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522" w:rsidRPr="00AA0081" w:rsidRDefault="001E6075" w:rsidP="005B2313">
      <w:pPr>
        <w:spacing w:line="360" w:lineRule="auto"/>
        <w:jc w:val="center"/>
        <w:rPr>
          <w:rFonts w:asciiTheme="majorHAnsi" w:hAnsiTheme="majorHAnsi" w:cstheme="majorHAnsi"/>
          <w:sz w:val="24"/>
          <w:szCs w:val="24"/>
        </w:rPr>
      </w:pPr>
      <w:r w:rsidRPr="00AA0081">
        <w:rPr>
          <w:rFonts w:asciiTheme="majorHAnsi" w:hAnsiTheme="majorHAnsi" w:cstheme="majorHAnsi"/>
          <w:b/>
          <w:sz w:val="24"/>
          <w:szCs w:val="24"/>
        </w:rPr>
        <w:t xml:space="preserve">4.A. </w:t>
      </w:r>
      <w:r w:rsidR="00192522" w:rsidRPr="00AA0081">
        <w:rPr>
          <w:rFonts w:asciiTheme="majorHAnsi" w:hAnsiTheme="majorHAnsi" w:cstheme="majorHAnsi"/>
          <w:b/>
          <w:sz w:val="24"/>
          <w:szCs w:val="24"/>
        </w:rPr>
        <w:t>CONCL</w:t>
      </w:r>
      <w:bookmarkStart w:id="0" w:name="_GoBack"/>
      <w:bookmarkEnd w:id="0"/>
      <w:r w:rsidR="00192522" w:rsidRPr="00AA0081">
        <w:rPr>
          <w:rFonts w:asciiTheme="majorHAnsi" w:hAnsiTheme="majorHAnsi" w:cstheme="majorHAnsi"/>
          <w:b/>
          <w:sz w:val="24"/>
          <w:szCs w:val="24"/>
        </w:rPr>
        <w:t>USIONS AND RECOMMENDATIONS</w:t>
      </w:r>
      <w:r w:rsidR="007B54B2" w:rsidRPr="00AA0081">
        <w:rPr>
          <w:rFonts w:asciiTheme="majorHAnsi" w:hAnsiTheme="majorHAnsi" w:cstheme="majorHAnsi"/>
          <w:b/>
          <w:sz w:val="24"/>
          <w:szCs w:val="24"/>
        </w:rPr>
        <w:t xml:space="preserve"> </w:t>
      </w:r>
      <w:r w:rsidR="009747DF" w:rsidRPr="00AA0081">
        <w:rPr>
          <w:rFonts w:asciiTheme="majorHAnsi" w:hAnsiTheme="majorHAnsi" w:cstheme="majorHAnsi"/>
          <w:b/>
          <w:sz w:val="24"/>
          <w:szCs w:val="24"/>
        </w:rPr>
        <w:t>FOR MODFLOW</w:t>
      </w:r>
      <w:r w:rsidR="009747DF" w:rsidRPr="00AA0081">
        <w:rPr>
          <w:rFonts w:asciiTheme="majorHAnsi" w:hAnsiTheme="majorHAnsi" w:cstheme="majorHAnsi"/>
          <w:sz w:val="24"/>
          <w:szCs w:val="24"/>
        </w:rPr>
        <w:t xml:space="preserve"> </w:t>
      </w:r>
    </w:p>
    <w:p w:rsidR="00192522" w:rsidRPr="00AA0081" w:rsidRDefault="00192522"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 xml:space="preserve">1. Model Objectives, Conceptualization, and Design </w:t>
      </w:r>
    </w:p>
    <w:p w:rsidR="002F6FBF" w:rsidRPr="00AA0081" w:rsidRDefault="00975873" w:rsidP="005B2313">
      <w:pPr>
        <w:spacing w:line="360" w:lineRule="auto"/>
        <w:rPr>
          <w:rFonts w:asciiTheme="majorHAnsi" w:hAnsiTheme="majorHAnsi" w:cstheme="majorHAnsi"/>
          <w:sz w:val="24"/>
          <w:szCs w:val="24"/>
        </w:rPr>
      </w:pPr>
      <w:r w:rsidRPr="00AA0081">
        <w:rPr>
          <w:rFonts w:asciiTheme="majorHAnsi" w:hAnsiTheme="majorHAnsi" w:cstheme="majorHAnsi"/>
          <w:sz w:val="24"/>
          <w:szCs w:val="24"/>
        </w:rPr>
        <w:t>The model objectives, as stated in the Purpose and Scope (p. 1), i.e., t</w:t>
      </w:r>
      <w:r w:rsidR="002F6FBF" w:rsidRPr="00AA0081">
        <w:rPr>
          <w:rFonts w:asciiTheme="majorHAnsi" w:hAnsiTheme="majorHAnsi" w:cstheme="majorHAnsi"/>
          <w:sz w:val="24"/>
          <w:szCs w:val="24"/>
        </w:rPr>
        <w:t xml:space="preserve">he </w:t>
      </w:r>
      <w:r w:rsidRPr="00AA0081">
        <w:rPr>
          <w:rFonts w:asciiTheme="majorHAnsi" w:hAnsiTheme="majorHAnsi" w:cstheme="majorHAnsi"/>
          <w:sz w:val="24"/>
          <w:szCs w:val="24"/>
        </w:rPr>
        <w:t>“…</w:t>
      </w:r>
      <w:r w:rsidR="002F6FBF" w:rsidRPr="00AA0081">
        <w:rPr>
          <w:rFonts w:asciiTheme="majorHAnsi" w:hAnsiTheme="majorHAnsi" w:cstheme="majorHAnsi"/>
          <w:sz w:val="24"/>
          <w:szCs w:val="24"/>
        </w:rPr>
        <w:t>primary purpose of the NFSEG model is to enable improved evaluations of inter-District (e.g., SJRWMD/SRWMD) and inter-state (e.g., Florida/Georgia) water-level changes in the surficial and Floridan aquifer systems from groundwater use over the model domain.”</w:t>
      </w:r>
      <w:r w:rsidRPr="00AA0081">
        <w:rPr>
          <w:rFonts w:asciiTheme="majorHAnsi" w:hAnsiTheme="majorHAnsi" w:cstheme="majorHAnsi"/>
          <w:sz w:val="24"/>
          <w:szCs w:val="24"/>
        </w:rPr>
        <w:t>, are addressed in the report.</w:t>
      </w:r>
      <w:r w:rsidR="0083631D" w:rsidRPr="00AA0081">
        <w:rPr>
          <w:rFonts w:asciiTheme="majorHAnsi" w:hAnsiTheme="majorHAnsi" w:cstheme="majorHAnsi"/>
          <w:sz w:val="24"/>
          <w:szCs w:val="24"/>
        </w:rPr>
        <w:t xml:space="preserve"> </w:t>
      </w:r>
      <w:r w:rsidRPr="00AA0081">
        <w:rPr>
          <w:rFonts w:asciiTheme="majorHAnsi" w:hAnsiTheme="majorHAnsi" w:cstheme="majorHAnsi"/>
          <w:sz w:val="24"/>
          <w:szCs w:val="24"/>
        </w:rPr>
        <w:t xml:space="preserve"> The previously prepared </w:t>
      </w:r>
      <w:r w:rsidR="00C057BF" w:rsidRPr="00AA0081">
        <w:rPr>
          <w:rFonts w:asciiTheme="majorHAnsi" w:hAnsiTheme="majorHAnsi" w:cstheme="majorHAnsi"/>
          <w:sz w:val="24"/>
          <w:szCs w:val="24"/>
        </w:rPr>
        <w:t>c</w:t>
      </w:r>
      <w:r w:rsidRPr="00AA0081">
        <w:rPr>
          <w:rFonts w:asciiTheme="majorHAnsi" w:hAnsiTheme="majorHAnsi" w:cstheme="majorHAnsi"/>
          <w:sz w:val="24"/>
          <w:szCs w:val="24"/>
        </w:rPr>
        <w:t>onceptualization report (Durden et al. 2013) details the plan for construction of the NFSEG groundwater model, including model extent, configuration, and lateral and internal boundary conditions; an analysis and interpretation of data needed for determination of the model calibration years; a plan for determination of groundwater recharge and maximum saturated evapotranspiration rates; and proposed NFSE</w:t>
      </w:r>
      <w:r w:rsidR="00C057BF" w:rsidRPr="00AA0081">
        <w:rPr>
          <w:rFonts w:asciiTheme="majorHAnsi" w:hAnsiTheme="majorHAnsi" w:cstheme="majorHAnsi"/>
          <w:sz w:val="24"/>
          <w:szCs w:val="24"/>
        </w:rPr>
        <w:t>G</w:t>
      </w:r>
      <w:r w:rsidRPr="00AA0081">
        <w:rPr>
          <w:rFonts w:asciiTheme="majorHAnsi" w:hAnsiTheme="majorHAnsi" w:cstheme="majorHAnsi"/>
          <w:sz w:val="24"/>
          <w:szCs w:val="24"/>
        </w:rPr>
        <w:t xml:space="preserve"> model calibration objectives.  </w:t>
      </w:r>
      <w:r w:rsidR="002F6FBF" w:rsidRPr="00AA0081">
        <w:rPr>
          <w:rFonts w:asciiTheme="majorHAnsi" w:hAnsiTheme="majorHAnsi" w:cstheme="majorHAnsi"/>
          <w:sz w:val="24"/>
          <w:szCs w:val="24"/>
        </w:rPr>
        <w:t xml:space="preserve">   </w:t>
      </w:r>
    </w:p>
    <w:p w:rsidR="00B96516" w:rsidRPr="00AA0081" w:rsidRDefault="00B96516" w:rsidP="005B2313">
      <w:p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The design structure of the </w:t>
      </w:r>
      <w:r w:rsidR="00AD29D5" w:rsidRPr="00AA0081">
        <w:rPr>
          <w:rFonts w:asciiTheme="majorHAnsi" w:hAnsiTheme="majorHAnsi" w:cstheme="majorHAnsi"/>
          <w:sz w:val="24"/>
          <w:szCs w:val="24"/>
        </w:rPr>
        <w:t xml:space="preserve">MODFLOW </w:t>
      </w:r>
      <w:r w:rsidRPr="00AA0081">
        <w:rPr>
          <w:rFonts w:asciiTheme="majorHAnsi" w:hAnsiTheme="majorHAnsi" w:cstheme="majorHAnsi"/>
          <w:sz w:val="24"/>
          <w:szCs w:val="24"/>
        </w:rPr>
        <w:t xml:space="preserve">model is </w:t>
      </w:r>
      <w:r w:rsidR="00452848" w:rsidRPr="00AA0081">
        <w:rPr>
          <w:rFonts w:asciiTheme="majorHAnsi" w:hAnsiTheme="majorHAnsi" w:cstheme="majorHAnsi"/>
          <w:sz w:val="24"/>
          <w:szCs w:val="24"/>
        </w:rPr>
        <w:t xml:space="preserve">considered </w:t>
      </w:r>
      <w:r w:rsidRPr="00AA0081">
        <w:rPr>
          <w:rFonts w:asciiTheme="majorHAnsi" w:hAnsiTheme="majorHAnsi" w:cstheme="majorHAnsi"/>
          <w:sz w:val="24"/>
          <w:szCs w:val="24"/>
        </w:rPr>
        <w:t>excellent for the following reasons:</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Model boundaries extend to natural flow boundaries</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Model grid cell size was as small as possible</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Boundary conditions are no-flow where possible</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Surficial aquifer was modeled as an active layer</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ICU was modeled as an active layer</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Geology was well researched</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Aquifers were well researched and described</w:t>
      </w:r>
      <w:r w:rsidR="007B54B2" w:rsidRPr="00AA0081">
        <w:rPr>
          <w:rFonts w:asciiTheme="majorHAnsi" w:hAnsiTheme="majorHAnsi" w:cstheme="majorHAnsi"/>
          <w:sz w:val="24"/>
          <w:szCs w:val="24"/>
        </w:rPr>
        <w:t>;</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Representation of the aquifer layering in the model was generally good (having the UFA cross layers 1 and 2 did add some complexity)</w:t>
      </w:r>
      <w:r w:rsidR="007B54B2" w:rsidRPr="00AA0081">
        <w:rPr>
          <w:rFonts w:asciiTheme="majorHAnsi" w:hAnsiTheme="majorHAnsi" w:cstheme="majorHAnsi"/>
          <w:sz w:val="24"/>
          <w:szCs w:val="24"/>
        </w:rPr>
        <w:t>; and</w:t>
      </w:r>
    </w:p>
    <w:p w:rsidR="00B96516" w:rsidRPr="00AA0081" w:rsidRDefault="00B96516" w:rsidP="005B2313">
      <w:pPr>
        <w:numPr>
          <w:ilvl w:val="0"/>
          <w:numId w:val="1"/>
        </w:numPr>
        <w:spacing w:line="360" w:lineRule="auto"/>
        <w:contextualSpacing/>
        <w:rPr>
          <w:rFonts w:asciiTheme="majorHAnsi" w:hAnsiTheme="majorHAnsi" w:cstheme="majorHAnsi"/>
          <w:sz w:val="24"/>
          <w:szCs w:val="24"/>
        </w:rPr>
      </w:pPr>
      <w:r w:rsidRPr="00AA0081">
        <w:rPr>
          <w:rFonts w:asciiTheme="majorHAnsi" w:hAnsiTheme="majorHAnsi" w:cstheme="majorHAnsi"/>
          <w:sz w:val="24"/>
          <w:szCs w:val="24"/>
        </w:rPr>
        <w:t>Recharge was heavily researched using HSPF</w:t>
      </w:r>
      <w:r w:rsidR="007B54B2" w:rsidRPr="00AA0081">
        <w:rPr>
          <w:rFonts w:asciiTheme="majorHAnsi" w:hAnsiTheme="majorHAnsi" w:cstheme="majorHAnsi"/>
          <w:sz w:val="24"/>
          <w:szCs w:val="24"/>
        </w:rPr>
        <w:t>.</w:t>
      </w:r>
    </w:p>
    <w:p w:rsidR="00B96516" w:rsidRPr="00AA0081" w:rsidRDefault="00B96516" w:rsidP="005B2313">
      <w:pPr>
        <w:spacing w:line="360" w:lineRule="auto"/>
        <w:rPr>
          <w:rFonts w:asciiTheme="majorHAnsi" w:hAnsiTheme="majorHAnsi" w:cstheme="majorHAnsi"/>
          <w:sz w:val="24"/>
          <w:szCs w:val="24"/>
        </w:rPr>
      </w:pPr>
    </w:p>
    <w:p w:rsidR="00192522" w:rsidRPr="00AA0081" w:rsidRDefault="00192522"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2. Assumptions and Limitations of Input Data</w:t>
      </w:r>
    </w:p>
    <w:p w:rsidR="00D541E1" w:rsidRPr="00AA0081" w:rsidRDefault="00191741" w:rsidP="005B2313">
      <w:pPr>
        <w:spacing w:line="360" w:lineRule="auto"/>
        <w:rPr>
          <w:rFonts w:asciiTheme="majorHAnsi" w:hAnsiTheme="majorHAnsi" w:cstheme="majorHAnsi"/>
          <w:sz w:val="24"/>
          <w:szCs w:val="24"/>
        </w:rPr>
      </w:pPr>
      <w:r w:rsidRPr="00AA0081">
        <w:rPr>
          <w:rFonts w:asciiTheme="majorHAnsi" w:hAnsiTheme="majorHAnsi" w:cstheme="majorHAnsi"/>
          <w:sz w:val="24"/>
          <w:szCs w:val="24"/>
        </w:rPr>
        <w:t>The hydrology of the area (</w:t>
      </w:r>
      <w:r w:rsidR="00D86AAC" w:rsidRPr="00AA0081">
        <w:rPr>
          <w:rFonts w:asciiTheme="majorHAnsi" w:hAnsiTheme="majorHAnsi" w:cstheme="majorHAnsi"/>
          <w:sz w:val="24"/>
          <w:szCs w:val="24"/>
        </w:rPr>
        <w:t>Section 2. Hydrology of the Area</w:t>
      </w:r>
      <w:r w:rsidRPr="00AA0081">
        <w:rPr>
          <w:rFonts w:asciiTheme="majorHAnsi" w:hAnsiTheme="majorHAnsi" w:cstheme="majorHAnsi"/>
          <w:sz w:val="24"/>
          <w:szCs w:val="24"/>
        </w:rPr>
        <w:t xml:space="preserve">) </w:t>
      </w:r>
      <w:r w:rsidR="009703FA" w:rsidRPr="00AA0081">
        <w:rPr>
          <w:rFonts w:asciiTheme="majorHAnsi" w:hAnsiTheme="majorHAnsi" w:cstheme="majorHAnsi"/>
          <w:sz w:val="24"/>
          <w:szCs w:val="24"/>
        </w:rPr>
        <w:t xml:space="preserve">is described in terms of the surface-water and groundwater systems including rivers, lakes, swamps and wetlands, the Atlantic Ocean and Gulf of Mexico, the Surficial and Floridan Aquifer Systems, and the Intermediate Confining Unit (ICU).  Sources of data for the groundwater systems include </w:t>
      </w:r>
      <w:r w:rsidR="009703FA" w:rsidRPr="00AA0081">
        <w:rPr>
          <w:rFonts w:asciiTheme="majorHAnsi" w:hAnsiTheme="majorHAnsi" w:cstheme="majorHAnsi"/>
          <w:sz w:val="24"/>
          <w:szCs w:val="24"/>
        </w:rPr>
        <w:lastRenderedPageBreak/>
        <w:t>previously published reports, e.g., Miller (1986) and Bush and Johnston (1988), published aquifer test results, measured groundwater levels from water management district files and reports, and reported spring flow</w:t>
      </w:r>
      <w:r w:rsidR="001C329D" w:rsidRPr="00AA0081">
        <w:rPr>
          <w:rFonts w:asciiTheme="majorHAnsi" w:hAnsiTheme="majorHAnsi" w:cstheme="majorHAnsi"/>
          <w:sz w:val="24"/>
          <w:szCs w:val="24"/>
        </w:rPr>
        <w:t xml:space="preserve">s.  Baseflows, which are an important calibration metric along with groundwater levels and spring flows, were estimated by averaging the results of four different hydrograph separation techniques and a fifth approach that utilizes flow duration curves.  </w:t>
      </w:r>
      <w:r w:rsidR="00B8454A" w:rsidRPr="00AA0081">
        <w:rPr>
          <w:rFonts w:asciiTheme="majorHAnsi" w:hAnsiTheme="majorHAnsi" w:cstheme="majorHAnsi"/>
          <w:sz w:val="24"/>
          <w:szCs w:val="24"/>
        </w:rPr>
        <w:t xml:space="preserve">In addition, an alternative approach was utilized for determining baseflow pickups between adjacent gages that bound river reaches with contributing basin areas in which the ICU is absent completely, and which lack a well-developed, channelized, surface drainage network. </w:t>
      </w:r>
      <w:r w:rsidR="00D86AAC" w:rsidRPr="00AA0081">
        <w:rPr>
          <w:rFonts w:asciiTheme="majorHAnsi" w:hAnsiTheme="majorHAnsi" w:cstheme="majorHAnsi"/>
          <w:sz w:val="24"/>
          <w:szCs w:val="24"/>
        </w:rPr>
        <w:t xml:space="preserve"> </w:t>
      </w:r>
      <w:r w:rsidR="00B8454A" w:rsidRPr="00AA0081">
        <w:rPr>
          <w:rFonts w:asciiTheme="majorHAnsi" w:hAnsiTheme="majorHAnsi" w:cstheme="majorHAnsi"/>
          <w:sz w:val="24"/>
          <w:szCs w:val="24"/>
        </w:rPr>
        <w:t>In this approach, baseflow pickup was determined by taking the difference in the total observed flows of the upstream and downstream bounding gages, based on the assumption that overland runoff is negligible in areas in which the Upper Floridan aquifer is unconfined.</w:t>
      </w:r>
      <w:r w:rsidR="00D86AAC" w:rsidRPr="00AA0081">
        <w:rPr>
          <w:rFonts w:asciiTheme="majorHAnsi" w:hAnsiTheme="majorHAnsi" w:cstheme="majorHAnsi"/>
          <w:sz w:val="24"/>
          <w:szCs w:val="24"/>
        </w:rPr>
        <w:t xml:space="preserve">  </w:t>
      </w:r>
      <w:r w:rsidR="001C329D" w:rsidRPr="00AA0081">
        <w:rPr>
          <w:rFonts w:asciiTheme="majorHAnsi" w:hAnsiTheme="majorHAnsi" w:cstheme="majorHAnsi"/>
          <w:sz w:val="24"/>
          <w:szCs w:val="24"/>
        </w:rPr>
        <w:t xml:space="preserve">Cumulative baseflow estimates </w:t>
      </w:r>
      <w:r w:rsidR="004203A2" w:rsidRPr="00AA0081">
        <w:rPr>
          <w:rFonts w:asciiTheme="majorHAnsi" w:hAnsiTheme="majorHAnsi" w:cstheme="majorHAnsi"/>
          <w:sz w:val="24"/>
          <w:szCs w:val="24"/>
        </w:rPr>
        <w:t xml:space="preserve">and baseflow pickup estimates were mostly derived using the same averaging technique used to estimate baseflows.  </w:t>
      </w:r>
      <w:r w:rsidR="007D4EAA" w:rsidRPr="00AA0081">
        <w:rPr>
          <w:rFonts w:asciiTheme="majorHAnsi" w:hAnsiTheme="majorHAnsi" w:cstheme="majorHAnsi"/>
          <w:sz w:val="24"/>
          <w:szCs w:val="24"/>
        </w:rPr>
        <w:t>Concentrated groundwater inflows, e.g., rapid infiltration basins (RIBs) and drainage wells, and injection wells, are briefly described, along with groundwater withdrawals for public/commercial/industrial/institutional supply; agricultural irrigation supply; recreational irrigational supply (e.g., golf courses); and domestic self</w:t>
      </w:r>
      <w:r w:rsidR="002039D3" w:rsidRPr="00AA0081">
        <w:rPr>
          <w:rFonts w:asciiTheme="majorHAnsi" w:hAnsiTheme="majorHAnsi" w:cstheme="majorHAnsi"/>
          <w:sz w:val="24"/>
          <w:szCs w:val="24"/>
        </w:rPr>
        <w:t>-</w:t>
      </w:r>
      <w:r w:rsidR="007D4EAA" w:rsidRPr="00AA0081">
        <w:rPr>
          <w:rFonts w:asciiTheme="majorHAnsi" w:hAnsiTheme="majorHAnsi" w:cstheme="majorHAnsi"/>
          <w:sz w:val="24"/>
          <w:szCs w:val="24"/>
        </w:rPr>
        <w:t>supply.</w:t>
      </w:r>
      <w:r w:rsidR="00985FD1" w:rsidRPr="00AA0081">
        <w:rPr>
          <w:rFonts w:asciiTheme="majorHAnsi" w:hAnsiTheme="majorHAnsi" w:cstheme="majorHAnsi"/>
          <w:sz w:val="24"/>
          <w:szCs w:val="24"/>
        </w:rPr>
        <w:t xml:space="preserve">  Input for r</w:t>
      </w:r>
      <w:r w:rsidR="00DE71A9" w:rsidRPr="00AA0081">
        <w:rPr>
          <w:rFonts w:asciiTheme="majorHAnsi" w:hAnsiTheme="majorHAnsi" w:cstheme="majorHAnsi"/>
          <w:sz w:val="24"/>
          <w:szCs w:val="24"/>
        </w:rPr>
        <w:t xml:space="preserve">echarge and maximum saturated ET are </w:t>
      </w:r>
      <w:r w:rsidR="00985FD1" w:rsidRPr="00AA0081">
        <w:rPr>
          <w:rFonts w:asciiTheme="majorHAnsi" w:hAnsiTheme="majorHAnsi" w:cstheme="majorHAnsi"/>
          <w:sz w:val="24"/>
          <w:szCs w:val="24"/>
        </w:rPr>
        <w:t xml:space="preserve">obtained </w:t>
      </w:r>
      <w:r w:rsidR="00DE71A9" w:rsidRPr="00AA0081">
        <w:rPr>
          <w:rFonts w:asciiTheme="majorHAnsi" w:hAnsiTheme="majorHAnsi" w:cstheme="majorHAnsi"/>
          <w:sz w:val="24"/>
          <w:szCs w:val="24"/>
        </w:rPr>
        <w:t xml:space="preserve">from </w:t>
      </w:r>
      <w:r w:rsidR="00AD29D5" w:rsidRPr="00AA0081">
        <w:rPr>
          <w:rFonts w:asciiTheme="majorHAnsi" w:hAnsiTheme="majorHAnsi" w:cstheme="majorHAnsi"/>
          <w:sz w:val="24"/>
          <w:szCs w:val="24"/>
        </w:rPr>
        <w:t xml:space="preserve">the </w:t>
      </w:r>
      <w:r w:rsidR="00985FD1" w:rsidRPr="00AA0081">
        <w:rPr>
          <w:rFonts w:asciiTheme="majorHAnsi" w:hAnsiTheme="majorHAnsi" w:cstheme="majorHAnsi"/>
          <w:sz w:val="24"/>
          <w:szCs w:val="24"/>
        </w:rPr>
        <w:t xml:space="preserve">results of </w:t>
      </w:r>
      <w:r w:rsidR="00DE71A9" w:rsidRPr="00AA0081">
        <w:rPr>
          <w:rFonts w:asciiTheme="majorHAnsi" w:hAnsiTheme="majorHAnsi" w:cstheme="majorHAnsi"/>
          <w:sz w:val="24"/>
          <w:szCs w:val="24"/>
        </w:rPr>
        <w:t>the HSPF model</w:t>
      </w:r>
      <w:r w:rsidR="00985FD1" w:rsidRPr="00AA0081">
        <w:rPr>
          <w:rFonts w:asciiTheme="majorHAnsi" w:hAnsiTheme="majorHAnsi" w:cstheme="majorHAnsi"/>
          <w:sz w:val="24"/>
          <w:szCs w:val="24"/>
        </w:rPr>
        <w:t xml:space="preserve"> simulations</w:t>
      </w:r>
      <w:r w:rsidR="00DE71A9" w:rsidRPr="00AA0081">
        <w:rPr>
          <w:rFonts w:asciiTheme="majorHAnsi" w:hAnsiTheme="majorHAnsi" w:cstheme="majorHAnsi"/>
          <w:sz w:val="24"/>
          <w:szCs w:val="24"/>
        </w:rPr>
        <w:t>.</w:t>
      </w:r>
    </w:p>
    <w:p w:rsidR="00B8454A" w:rsidRPr="00AA0081" w:rsidRDefault="00D541E1" w:rsidP="005B2313">
      <w:p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The description of the surface-water system is acknowledged to be brief (p. 5), and </w:t>
      </w:r>
      <w:r w:rsidR="00452848" w:rsidRPr="00AA0081">
        <w:rPr>
          <w:rFonts w:asciiTheme="majorHAnsi" w:hAnsiTheme="majorHAnsi" w:cstheme="majorHAnsi"/>
          <w:sz w:val="24"/>
          <w:szCs w:val="24"/>
        </w:rPr>
        <w:t xml:space="preserve">expanding </w:t>
      </w:r>
      <w:r w:rsidRPr="00AA0081">
        <w:rPr>
          <w:rFonts w:asciiTheme="majorHAnsi" w:hAnsiTheme="majorHAnsi" w:cstheme="majorHAnsi"/>
          <w:sz w:val="24"/>
          <w:szCs w:val="24"/>
        </w:rPr>
        <w:t xml:space="preserve">the discussion of baseflows </w:t>
      </w:r>
      <w:r w:rsidR="00452848" w:rsidRPr="00AA0081">
        <w:rPr>
          <w:rFonts w:asciiTheme="majorHAnsi" w:hAnsiTheme="majorHAnsi" w:cstheme="majorHAnsi"/>
          <w:sz w:val="24"/>
          <w:szCs w:val="24"/>
        </w:rPr>
        <w:t>should be considered</w:t>
      </w:r>
      <w:r w:rsidR="00152D66" w:rsidRPr="00AA0081">
        <w:rPr>
          <w:rFonts w:asciiTheme="majorHAnsi" w:hAnsiTheme="majorHAnsi" w:cstheme="majorHAnsi"/>
          <w:sz w:val="24"/>
          <w:szCs w:val="24"/>
        </w:rPr>
        <w:t xml:space="preserve">.  The relative accuracy of the available data for groundwater heads and groundwater flows needs to be </w:t>
      </w:r>
      <w:r w:rsidR="00B2553E" w:rsidRPr="00AA0081">
        <w:rPr>
          <w:rFonts w:asciiTheme="majorHAnsi" w:hAnsiTheme="majorHAnsi" w:cstheme="majorHAnsi"/>
          <w:sz w:val="24"/>
          <w:szCs w:val="24"/>
        </w:rPr>
        <w:t>acknowledged,</w:t>
      </w:r>
      <w:r w:rsidR="00152D66" w:rsidRPr="00AA0081">
        <w:rPr>
          <w:rFonts w:asciiTheme="majorHAnsi" w:hAnsiTheme="majorHAnsi" w:cstheme="majorHAnsi"/>
          <w:sz w:val="24"/>
          <w:szCs w:val="24"/>
        </w:rPr>
        <w:t xml:space="preserve"> i.e., groundwater heads would be expected to be accurate to within a few tenths of a foot, but errors in estimates of groundwater flows </w:t>
      </w:r>
      <w:r w:rsidR="009747DF" w:rsidRPr="00AA0081">
        <w:rPr>
          <w:rFonts w:asciiTheme="majorHAnsi" w:hAnsiTheme="majorHAnsi" w:cstheme="majorHAnsi"/>
          <w:sz w:val="24"/>
          <w:szCs w:val="24"/>
        </w:rPr>
        <w:t xml:space="preserve">(spring discharges and baseflows) </w:t>
      </w:r>
      <w:r w:rsidR="00152D66" w:rsidRPr="00AA0081">
        <w:rPr>
          <w:rFonts w:asciiTheme="majorHAnsi" w:hAnsiTheme="majorHAnsi" w:cstheme="majorHAnsi"/>
          <w:sz w:val="24"/>
          <w:szCs w:val="24"/>
        </w:rPr>
        <w:t xml:space="preserve">would likely be much larger, </w:t>
      </w:r>
      <w:r w:rsidR="00452848" w:rsidRPr="00AA0081">
        <w:rPr>
          <w:rFonts w:asciiTheme="majorHAnsi" w:hAnsiTheme="majorHAnsi" w:cstheme="majorHAnsi"/>
          <w:sz w:val="24"/>
          <w:szCs w:val="24"/>
        </w:rPr>
        <w:t>e.g.</w:t>
      </w:r>
      <w:r w:rsidR="00152D66" w:rsidRPr="00AA0081">
        <w:rPr>
          <w:rFonts w:asciiTheme="majorHAnsi" w:hAnsiTheme="majorHAnsi" w:cstheme="majorHAnsi"/>
          <w:sz w:val="24"/>
          <w:szCs w:val="24"/>
        </w:rPr>
        <w:t xml:space="preserve">, the baseflow estimates may be accurate only to within an order of magnitude (ASTM </w:t>
      </w:r>
      <w:r w:rsidR="005B539A" w:rsidRPr="00AA0081">
        <w:rPr>
          <w:rFonts w:asciiTheme="majorHAnsi" w:hAnsiTheme="majorHAnsi" w:cstheme="majorHAnsi"/>
          <w:sz w:val="24"/>
          <w:szCs w:val="24"/>
        </w:rPr>
        <w:t>2018).  Also, the discussion of groundwater inflows and withdrawals (p</w:t>
      </w:r>
      <w:r w:rsidR="00B2553E" w:rsidRPr="00AA0081">
        <w:rPr>
          <w:rFonts w:asciiTheme="majorHAnsi" w:hAnsiTheme="majorHAnsi" w:cstheme="majorHAnsi"/>
          <w:sz w:val="24"/>
          <w:szCs w:val="24"/>
        </w:rPr>
        <w:t>p</w:t>
      </w:r>
      <w:r w:rsidR="005B539A" w:rsidRPr="00AA0081">
        <w:rPr>
          <w:rFonts w:asciiTheme="majorHAnsi" w:hAnsiTheme="majorHAnsi" w:cstheme="majorHAnsi"/>
          <w:sz w:val="24"/>
          <w:szCs w:val="24"/>
        </w:rPr>
        <w:t>. 22-23</w:t>
      </w:r>
      <w:r w:rsidR="00B2553E" w:rsidRPr="00AA0081">
        <w:rPr>
          <w:rFonts w:asciiTheme="majorHAnsi" w:hAnsiTheme="majorHAnsi" w:cstheme="majorHAnsi"/>
          <w:sz w:val="24"/>
          <w:szCs w:val="24"/>
        </w:rPr>
        <w:t xml:space="preserve"> and Figures 2-44 – 2-47</w:t>
      </w:r>
      <w:r w:rsidR="005B539A" w:rsidRPr="00AA0081">
        <w:rPr>
          <w:rFonts w:asciiTheme="majorHAnsi" w:hAnsiTheme="majorHAnsi" w:cstheme="majorHAnsi"/>
          <w:sz w:val="24"/>
          <w:szCs w:val="24"/>
        </w:rPr>
        <w:t>)</w:t>
      </w:r>
      <w:r w:rsidR="007F6E6D" w:rsidRPr="00AA0081">
        <w:rPr>
          <w:rFonts w:asciiTheme="majorHAnsi" w:hAnsiTheme="majorHAnsi" w:cstheme="majorHAnsi"/>
          <w:sz w:val="24"/>
          <w:szCs w:val="24"/>
        </w:rPr>
        <w:t xml:space="preserve"> </w:t>
      </w:r>
      <w:r w:rsidR="00B2553E" w:rsidRPr="00AA0081">
        <w:rPr>
          <w:rFonts w:asciiTheme="majorHAnsi" w:hAnsiTheme="majorHAnsi" w:cstheme="majorHAnsi"/>
          <w:sz w:val="24"/>
          <w:szCs w:val="24"/>
        </w:rPr>
        <w:t xml:space="preserve">and the representation of the inflows and outflows in the MODFLOW well package (p. 41 and Figures 3-41 – 3-44) needs additional </w:t>
      </w:r>
      <w:r w:rsidR="007A1880" w:rsidRPr="00AA0081">
        <w:rPr>
          <w:rFonts w:asciiTheme="majorHAnsi" w:hAnsiTheme="majorHAnsi" w:cstheme="majorHAnsi"/>
          <w:sz w:val="24"/>
          <w:szCs w:val="24"/>
        </w:rPr>
        <w:t xml:space="preserve">explanation and </w:t>
      </w:r>
      <w:r w:rsidR="00B2553E" w:rsidRPr="00AA0081">
        <w:rPr>
          <w:rFonts w:asciiTheme="majorHAnsi" w:hAnsiTheme="majorHAnsi" w:cstheme="majorHAnsi"/>
          <w:sz w:val="24"/>
          <w:szCs w:val="24"/>
        </w:rPr>
        <w:t xml:space="preserve">detail that could be provided in an appendix.  Such detail would include well locations, pumping rates, and water-use categories for 2001, 2009, and 2010.  </w:t>
      </w:r>
      <w:r w:rsidR="007F6E6D" w:rsidRPr="00AA0081">
        <w:rPr>
          <w:rFonts w:asciiTheme="majorHAnsi" w:hAnsiTheme="majorHAnsi" w:cstheme="majorHAnsi"/>
          <w:sz w:val="24"/>
          <w:szCs w:val="24"/>
        </w:rPr>
        <w:t xml:space="preserve"> </w:t>
      </w:r>
    </w:p>
    <w:p w:rsidR="001D1EAB" w:rsidRPr="00AA0081" w:rsidRDefault="001D1EAB" w:rsidP="005B2313">
      <w:pPr>
        <w:spacing w:line="360" w:lineRule="auto"/>
        <w:rPr>
          <w:rFonts w:asciiTheme="majorHAnsi" w:hAnsiTheme="majorHAnsi" w:cstheme="majorHAnsi"/>
          <w:sz w:val="24"/>
          <w:szCs w:val="24"/>
        </w:rPr>
      </w:pPr>
    </w:p>
    <w:p w:rsidR="00F53B3C" w:rsidRPr="00AA0081" w:rsidRDefault="00F53B3C" w:rsidP="005B2313">
      <w:pPr>
        <w:spacing w:line="360" w:lineRule="auto"/>
        <w:rPr>
          <w:rFonts w:asciiTheme="majorHAnsi" w:hAnsiTheme="majorHAnsi" w:cstheme="majorHAnsi"/>
          <w:sz w:val="24"/>
          <w:szCs w:val="24"/>
        </w:rPr>
      </w:pPr>
      <w:r w:rsidRPr="00AA0081">
        <w:rPr>
          <w:rFonts w:asciiTheme="majorHAnsi" w:hAnsiTheme="majorHAnsi" w:cstheme="majorHAnsi"/>
          <w:sz w:val="24"/>
          <w:szCs w:val="24"/>
        </w:rPr>
        <w:lastRenderedPageBreak/>
        <w:t>The assumption that groundwater flow in the F</w:t>
      </w:r>
      <w:r w:rsidR="00C45C6B" w:rsidRPr="00AA0081">
        <w:rPr>
          <w:rFonts w:asciiTheme="majorHAnsi" w:hAnsiTheme="majorHAnsi" w:cstheme="majorHAnsi"/>
          <w:sz w:val="24"/>
          <w:szCs w:val="24"/>
        </w:rPr>
        <w:t xml:space="preserve">loridan </w:t>
      </w:r>
      <w:r w:rsidRPr="00AA0081">
        <w:rPr>
          <w:rFonts w:asciiTheme="majorHAnsi" w:hAnsiTheme="majorHAnsi" w:cstheme="majorHAnsi"/>
          <w:sz w:val="24"/>
          <w:szCs w:val="24"/>
        </w:rPr>
        <w:t>A</w:t>
      </w:r>
      <w:r w:rsidR="00C45C6B" w:rsidRPr="00AA0081">
        <w:rPr>
          <w:rFonts w:asciiTheme="majorHAnsi" w:hAnsiTheme="majorHAnsi" w:cstheme="majorHAnsi"/>
          <w:sz w:val="24"/>
          <w:szCs w:val="24"/>
        </w:rPr>
        <w:t xml:space="preserve">quifer </w:t>
      </w:r>
      <w:r w:rsidRPr="00AA0081">
        <w:rPr>
          <w:rFonts w:asciiTheme="majorHAnsi" w:hAnsiTheme="majorHAnsi" w:cstheme="majorHAnsi"/>
          <w:sz w:val="24"/>
          <w:szCs w:val="24"/>
        </w:rPr>
        <w:t>S</w:t>
      </w:r>
      <w:r w:rsidR="00C45C6B" w:rsidRPr="00AA0081">
        <w:rPr>
          <w:rFonts w:asciiTheme="majorHAnsi" w:hAnsiTheme="majorHAnsi" w:cstheme="majorHAnsi"/>
          <w:sz w:val="24"/>
          <w:szCs w:val="24"/>
        </w:rPr>
        <w:t>ystem</w:t>
      </w:r>
      <w:r w:rsidRPr="00AA0081">
        <w:rPr>
          <w:rFonts w:asciiTheme="majorHAnsi" w:hAnsiTheme="majorHAnsi" w:cstheme="majorHAnsi"/>
          <w:sz w:val="24"/>
          <w:szCs w:val="24"/>
        </w:rPr>
        <w:t xml:space="preserve"> can be approximated as laminar flow and represented as a porous medium in MODFLOW is applicable at the </w:t>
      </w:r>
      <w:r w:rsidR="00C057BF" w:rsidRPr="00AA0081">
        <w:rPr>
          <w:rFonts w:asciiTheme="majorHAnsi" w:hAnsiTheme="majorHAnsi" w:cstheme="majorHAnsi"/>
          <w:sz w:val="24"/>
          <w:szCs w:val="24"/>
        </w:rPr>
        <w:t xml:space="preserve">scale of the </w:t>
      </w:r>
      <w:r w:rsidRPr="00AA0081">
        <w:rPr>
          <w:rFonts w:asciiTheme="majorHAnsi" w:hAnsiTheme="majorHAnsi" w:cstheme="majorHAnsi"/>
          <w:sz w:val="24"/>
          <w:szCs w:val="24"/>
        </w:rPr>
        <w:t xml:space="preserve">NFSEG grid spacing (2,500 feet x 2,500 feet discretization).  Within the model domain, localized areas of non-linear </w:t>
      </w:r>
      <w:r w:rsidR="00EF08AA" w:rsidRPr="00AA0081">
        <w:rPr>
          <w:rFonts w:asciiTheme="majorHAnsi" w:hAnsiTheme="majorHAnsi" w:cstheme="majorHAnsi"/>
          <w:sz w:val="24"/>
          <w:szCs w:val="24"/>
        </w:rPr>
        <w:t xml:space="preserve">laminar </w:t>
      </w:r>
      <w:r w:rsidRPr="00AA0081">
        <w:rPr>
          <w:rFonts w:asciiTheme="majorHAnsi" w:hAnsiTheme="majorHAnsi" w:cstheme="majorHAnsi"/>
          <w:sz w:val="24"/>
          <w:szCs w:val="24"/>
        </w:rPr>
        <w:t xml:space="preserve">or turbulent spring flow may occur, and the accuracy of model results would be affected in such sub-regional areas.  However, based on a comparison of the application of the MODFLOW Conduit Flow Package </w:t>
      </w:r>
      <w:r w:rsidR="00EF08AA" w:rsidRPr="00AA0081">
        <w:rPr>
          <w:rFonts w:asciiTheme="majorHAnsi" w:hAnsiTheme="majorHAnsi" w:cstheme="majorHAnsi"/>
          <w:sz w:val="24"/>
          <w:szCs w:val="24"/>
        </w:rPr>
        <w:t xml:space="preserve">and </w:t>
      </w:r>
      <w:r w:rsidRPr="00AA0081">
        <w:rPr>
          <w:rFonts w:asciiTheme="majorHAnsi" w:hAnsiTheme="majorHAnsi" w:cstheme="majorHAnsi"/>
          <w:sz w:val="24"/>
          <w:szCs w:val="24"/>
        </w:rPr>
        <w:t xml:space="preserve">a standard MODFLOW application at Wakulla Springs by </w:t>
      </w:r>
      <w:proofErr w:type="spellStart"/>
      <w:r w:rsidRPr="00AA0081">
        <w:rPr>
          <w:rFonts w:asciiTheme="majorHAnsi" w:hAnsiTheme="majorHAnsi" w:cstheme="majorHAnsi"/>
          <w:sz w:val="24"/>
          <w:szCs w:val="24"/>
        </w:rPr>
        <w:t>Kuniansky</w:t>
      </w:r>
      <w:proofErr w:type="spellEnd"/>
      <w:r w:rsidRPr="00AA0081">
        <w:rPr>
          <w:rFonts w:asciiTheme="majorHAnsi" w:hAnsiTheme="majorHAnsi" w:cstheme="majorHAnsi"/>
          <w:sz w:val="24"/>
          <w:szCs w:val="24"/>
        </w:rPr>
        <w:t xml:space="preserve"> (2016), the assumption that the standard MODFLOW </w:t>
      </w:r>
      <w:r w:rsidR="00D86AAC" w:rsidRPr="00AA0081">
        <w:rPr>
          <w:rFonts w:asciiTheme="majorHAnsi" w:hAnsiTheme="majorHAnsi" w:cstheme="majorHAnsi"/>
          <w:sz w:val="24"/>
          <w:szCs w:val="24"/>
        </w:rPr>
        <w:t xml:space="preserve">porous medium </w:t>
      </w:r>
      <w:r w:rsidRPr="00AA0081">
        <w:rPr>
          <w:rFonts w:asciiTheme="majorHAnsi" w:hAnsiTheme="majorHAnsi" w:cstheme="majorHAnsi"/>
          <w:sz w:val="24"/>
          <w:szCs w:val="24"/>
        </w:rPr>
        <w:t xml:space="preserve">approach is applicable throughout the NFSEG model domain is reasonable and defensible.  </w:t>
      </w:r>
    </w:p>
    <w:p w:rsidR="00192522" w:rsidRPr="00AA0081" w:rsidRDefault="00192522"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3. Model Calibration and Sensitivity</w:t>
      </w:r>
    </w:p>
    <w:p w:rsidR="00AD29D5" w:rsidRPr="00AA0081" w:rsidRDefault="00AD29D5" w:rsidP="005B2313">
      <w:p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The NFSEG model was calibrated for 2001 </w:t>
      </w:r>
      <w:r w:rsidR="00B06308" w:rsidRPr="00AA0081">
        <w:rPr>
          <w:rFonts w:asciiTheme="majorHAnsi" w:hAnsiTheme="majorHAnsi" w:cstheme="majorHAnsi"/>
          <w:sz w:val="24"/>
          <w:szCs w:val="24"/>
        </w:rPr>
        <w:t xml:space="preserve">(a relatively dry year) </w:t>
      </w:r>
      <w:r w:rsidRPr="00AA0081">
        <w:rPr>
          <w:rFonts w:asciiTheme="majorHAnsi" w:hAnsiTheme="majorHAnsi" w:cstheme="majorHAnsi"/>
          <w:sz w:val="24"/>
          <w:szCs w:val="24"/>
        </w:rPr>
        <w:t xml:space="preserve">and 2009 </w:t>
      </w:r>
      <w:r w:rsidR="00B06308" w:rsidRPr="00AA0081">
        <w:rPr>
          <w:rFonts w:asciiTheme="majorHAnsi" w:hAnsiTheme="majorHAnsi" w:cstheme="majorHAnsi"/>
          <w:sz w:val="24"/>
          <w:szCs w:val="24"/>
        </w:rPr>
        <w:t xml:space="preserve">(a relatively wet year) </w:t>
      </w:r>
      <w:r w:rsidRPr="00AA0081">
        <w:rPr>
          <w:rFonts w:asciiTheme="majorHAnsi" w:hAnsiTheme="majorHAnsi" w:cstheme="majorHAnsi"/>
          <w:sz w:val="24"/>
          <w:szCs w:val="24"/>
        </w:rPr>
        <w:t>using hydrologic data (observations) including water levels, spring discharges, and estimated base flows</w:t>
      </w:r>
      <w:r w:rsidR="00B06308" w:rsidRPr="00AA0081">
        <w:rPr>
          <w:rFonts w:asciiTheme="majorHAnsi" w:hAnsiTheme="majorHAnsi" w:cstheme="majorHAnsi"/>
          <w:sz w:val="24"/>
          <w:szCs w:val="24"/>
        </w:rPr>
        <w:t xml:space="preserve">.  </w:t>
      </w:r>
      <w:r w:rsidR="00C345CC" w:rsidRPr="00AA0081">
        <w:rPr>
          <w:rFonts w:asciiTheme="majorHAnsi" w:hAnsiTheme="majorHAnsi" w:cstheme="majorHAnsi"/>
          <w:sz w:val="24"/>
          <w:szCs w:val="24"/>
        </w:rPr>
        <w:t>The year 2010 was selected for the NFSEG model verification.</w:t>
      </w:r>
      <w:r w:rsidR="00A1448C" w:rsidRPr="00AA0081">
        <w:rPr>
          <w:rFonts w:asciiTheme="majorHAnsi" w:hAnsiTheme="majorHAnsi" w:cstheme="majorHAnsi"/>
          <w:sz w:val="24"/>
          <w:szCs w:val="24"/>
        </w:rPr>
        <w:t xml:space="preserve"> </w:t>
      </w:r>
      <w:r w:rsidR="00C345CC" w:rsidRPr="00AA0081">
        <w:rPr>
          <w:rFonts w:asciiTheme="majorHAnsi" w:hAnsiTheme="majorHAnsi" w:cstheme="majorHAnsi"/>
          <w:sz w:val="24"/>
          <w:szCs w:val="24"/>
        </w:rPr>
        <w:t xml:space="preserve"> </w:t>
      </w:r>
      <w:r w:rsidR="00B06308" w:rsidRPr="00AA0081">
        <w:rPr>
          <w:rFonts w:asciiTheme="majorHAnsi" w:hAnsiTheme="majorHAnsi" w:cstheme="majorHAnsi"/>
          <w:sz w:val="24"/>
          <w:szCs w:val="24"/>
        </w:rPr>
        <w:t>An initial steady-state manual calibration was performed</w:t>
      </w:r>
      <w:r w:rsidRPr="00AA0081">
        <w:rPr>
          <w:rFonts w:asciiTheme="majorHAnsi" w:hAnsiTheme="majorHAnsi" w:cstheme="majorHAnsi"/>
          <w:sz w:val="24"/>
          <w:szCs w:val="24"/>
        </w:rPr>
        <w:t xml:space="preserve">, and the </w:t>
      </w:r>
      <w:r w:rsidR="00B06308" w:rsidRPr="00AA0081">
        <w:rPr>
          <w:rFonts w:asciiTheme="majorHAnsi" w:hAnsiTheme="majorHAnsi" w:cstheme="majorHAnsi"/>
          <w:sz w:val="24"/>
          <w:szCs w:val="24"/>
        </w:rPr>
        <w:t xml:space="preserve">results from the initial calibration were used to guide the </w:t>
      </w:r>
      <w:r w:rsidRPr="00AA0081">
        <w:rPr>
          <w:rFonts w:asciiTheme="majorHAnsi" w:hAnsiTheme="majorHAnsi" w:cstheme="majorHAnsi"/>
          <w:sz w:val="24"/>
          <w:szCs w:val="24"/>
        </w:rPr>
        <w:t>PEST</w:t>
      </w:r>
      <w:r w:rsidR="004C747B" w:rsidRPr="00AA0081">
        <w:rPr>
          <w:rFonts w:asciiTheme="majorHAnsi" w:hAnsiTheme="majorHAnsi" w:cstheme="majorHAnsi"/>
          <w:sz w:val="24"/>
          <w:szCs w:val="24"/>
        </w:rPr>
        <w:t>-</w:t>
      </w:r>
      <w:r w:rsidRPr="00AA0081">
        <w:rPr>
          <w:rFonts w:asciiTheme="majorHAnsi" w:hAnsiTheme="majorHAnsi" w:cstheme="majorHAnsi"/>
          <w:sz w:val="24"/>
          <w:szCs w:val="24"/>
        </w:rPr>
        <w:t xml:space="preserve"> (Doherty 2010) </w:t>
      </w:r>
      <w:r w:rsidR="00B06308" w:rsidRPr="00AA0081">
        <w:rPr>
          <w:rFonts w:asciiTheme="majorHAnsi" w:hAnsiTheme="majorHAnsi" w:cstheme="majorHAnsi"/>
          <w:sz w:val="24"/>
          <w:szCs w:val="24"/>
        </w:rPr>
        <w:t xml:space="preserve">facilitated process </w:t>
      </w:r>
      <w:r w:rsidRPr="00AA0081">
        <w:rPr>
          <w:rFonts w:asciiTheme="majorHAnsi" w:hAnsiTheme="majorHAnsi" w:cstheme="majorHAnsi"/>
          <w:sz w:val="24"/>
          <w:szCs w:val="24"/>
        </w:rPr>
        <w:t xml:space="preserve">to achieve the calibration criteria of minimizing differences between observed and simulated water levels, head gradients, </w:t>
      </w:r>
      <w:r w:rsidR="004C747B" w:rsidRPr="00AA0081">
        <w:rPr>
          <w:rFonts w:asciiTheme="majorHAnsi" w:hAnsiTheme="majorHAnsi" w:cstheme="majorHAnsi"/>
          <w:sz w:val="24"/>
          <w:szCs w:val="24"/>
        </w:rPr>
        <w:t>basef</w:t>
      </w:r>
      <w:r w:rsidRPr="00AA0081">
        <w:rPr>
          <w:rFonts w:asciiTheme="majorHAnsi" w:hAnsiTheme="majorHAnsi" w:cstheme="majorHAnsi"/>
          <w:sz w:val="24"/>
          <w:szCs w:val="24"/>
        </w:rPr>
        <w:t>lows, and stream flow gains and losses.</w:t>
      </w:r>
      <w:r w:rsidR="0083631D" w:rsidRPr="00AA0081">
        <w:rPr>
          <w:rFonts w:asciiTheme="majorHAnsi" w:hAnsiTheme="majorHAnsi" w:cstheme="majorHAnsi"/>
          <w:sz w:val="24"/>
          <w:szCs w:val="24"/>
        </w:rPr>
        <w:t xml:space="preserve"> </w:t>
      </w:r>
      <w:r w:rsidRPr="00AA0081">
        <w:rPr>
          <w:rFonts w:asciiTheme="majorHAnsi" w:hAnsiTheme="majorHAnsi" w:cstheme="majorHAnsi"/>
          <w:sz w:val="24"/>
          <w:szCs w:val="24"/>
        </w:rPr>
        <w:t xml:space="preserve"> Numerous realizations (model runs) were performed </w:t>
      </w:r>
      <w:r w:rsidR="009B61EF" w:rsidRPr="00AA0081">
        <w:rPr>
          <w:rFonts w:asciiTheme="majorHAnsi" w:hAnsiTheme="majorHAnsi" w:cstheme="majorHAnsi"/>
          <w:sz w:val="24"/>
          <w:szCs w:val="24"/>
        </w:rPr>
        <w:t xml:space="preserve">in PEST </w:t>
      </w:r>
      <w:r w:rsidRPr="00AA0081">
        <w:rPr>
          <w:rFonts w:asciiTheme="majorHAnsi" w:hAnsiTheme="majorHAnsi" w:cstheme="majorHAnsi"/>
          <w:sz w:val="24"/>
          <w:szCs w:val="24"/>
        </w:rPr>
        <w:t>by automatically varying various model parameters.  Pilot points were used to estimate the spatial distribution of particular hydraulic propert</w:t>
      </w:r>
      <w:r w:rsidR="00B06308" w:rsidRPr="00AA0081">
        <w:rPr>
          <w:rFonts w:asciiTheme="majorHAnsi" w:hAnsiTheme="majorHAnsi" w:cstheme="majorHAnsi"/>
          <w:sz w:val="24"/>
          <w:szCs w:val="24"/>
        </w:rPr>
        <w:t>ies</w:t>
      </w:r>
      <w:r w:rsidRPr="00AA0081">
        <w:rPr>
          <w:rFonts w:asciiTheme="majorHAnsi" w:hAnsiTheme="majorHAnsi" w:cstheme="majorHAnsi"/>
          <w:sz w:val="24"/>
          <w:szCs w:val="24"/>
        </w:rPr>
        <w:t xml:space="preserve"> within a model layer.  Hydraulic parameters (model input), listed below, were varied spatially to achieve acceptable water levels and flows at hydrologic features of interest: </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proofErr w:type="spellStart"/>
      <w:r w:rsidRPr="00AA0081">
        <w:rPr>
          <w:rFonts w:asciiTheme="majorHAnsi" w:hAnsiTheme="majorHAnsi" w:cstheme="majorHAnsi"/>
          <w:sz w:val="24"/>
          <w:szCs w:val="24"/>
        </w:rPr>
        <w:t>K</w:t>
      </w:r>
      <w:r w:rsidRPr="00AA0081">
        <w:rPr>
          <w:rFonts w:asciiTheme="majorHAnsi" w:hAnsiTheme="majorHAnsi" w:cstheme="majorHAnsi"/>
          <w:sz w:val="24"/>
          <w:szCs w:val="24"/>
          <w:vertAlign w:val="subscript"/>
        </w:rPr>
        <w:t>h</w:t>
      </w:r>
      <w:proofErr w:type="spellEnd"/>
      <w:r w:rsidRPr="00AA0081">
        <w:rPr>
          <w:rFonts w:asciiTheme="majorHAnsi" w:hAnsiTheme="majorHAnsi" w:cstheme="majorHAnsi"/>
          <w:sz w:val="24"/>
          <w:szCs w:val="24"/>
        </w:rPr>
        <w:t xml:space="preserve"> and </w:t>
      </w:r>
      <w:proofErr w:type="spellStart"/>
      <w:r w:rsidRPr="00AA0081">
        <w:rPr>
          <w:rFonts w:asciiTheme="majorHAnsi" w:hAnsiTheme="majorHAnsi" w:cstheme="majorHAnsi"/>
          <w:sz w:val="24"/>
          <w:szCs w:val="24"/>
        </w:rPr>
        <w:t>K</w:t>
      </w:r>
      <w:r w:rsidRPr="00AA0081">
        <w:rPr>
          <w:rFonts w:asciiTheme="majorHAnsi" w:hAnsiTheme="majorHAnsi" w:cstheme="majorHAnsi"/>
          <w:sz w:val="24"/>
          <w:szCs w:val="24"/>
          <w:vertAlign w:val="subscript"/>
        </w:rPr>
        <w:t>v</w:t>
      </w:r>
      <w:proofErr w:type="spellEnd"/>
      <w:r w:rsidRPr="00AA0081">
        <w:rPr>
          <w:rFonts w:asciiTheme="majorHAnsi" w:hAnsiTheme="majorHAnsi" w:cstheme="majorHAnsi"/>
          <w:sz w:val="24"/>
          <w:szCs w:val="24"/>
          <w:vertAlign w:val="subscript"/>
        </w:rPr>
        <w:t xml:space="preserve"> </w:t>
      </w:r>
      <w:r w:rsidRPr="00AA0081">
        <w:rPr>
          <w:rFonts w:asciiTheme="majorHAnsi" w:hAnsiTheme="majorHAnsi" w:cstheme="majorHAnsi"/>
          <w:sz w:val="24"/>
          <w:szCs w:val="24"/>
        </w:rPr>
        <w:t>multipliers of each layer;</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r w:rsidRPr="00AA0081">
        <w:rPr>
          <w:rFonts w:asciiTheme="majorHAnsi" w:hAnsiTheme="majorHAnsi" w:cstheme="majorHAnsi"/>
          <w:sz w:val="24"/>
          <w:szCs w:val="24"/>
        </w:rPr>
        <w:t>Anisotrop</w:t>
      </w:r>
      <w:r w:rsidR="009B61EF" w:rsidRPr="00AA0081">
        <w:rPr>
          <w:rFonts w:asciiTheme="majorHAnsi" w:hAnsiTheme="majorHAnsi" w:cstheme="majorHAnsi"/>
          <w:sz w:val="24"/>
          <w:szCs w:val="24"/>
        </w:rPr>
        <w:t>ic</w:t>
      </w:r>
      <w:r w:rsidRPr="00AA0081">
        <w:rPr>
          <w:rFonts w:asciiTheme="majorHAnsi" w:hAnsiTheme="majorHAnsi" w:cstheme="majorHAnsi"/>
          <w:sz w:val="24"/>
          <w:szCs w:val="24"/>
        </w:rPr>
        <w:t xml:space="preserve"> ratio of each layer;</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r w:rsidRPr="00AA0081">
        <w:rPr>
          <w:rFonts w:asciiTheme="majorHAnsi" w:hAnsiTheme="majorHAnsi" w:cstheme="majorHAnsi"/>
          <w:sz w:val="24"/>
          <w:szCs w:val="24"/>
        </w:rPr>
        <w:t>GHB conductance for springs;</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r w:rsidRPr="00AA0081">
        <w:rPr>
          <w:rFonts w:asciiTheme="majorHAnsi" w:hAnsiTheme="majorHAnsi" w:cstheme="majorHAnsi"/>
          <w:sz w:val="24"/>
          <w:szCs w:val="24"/>
        </w:rPr>
        <w:t>River-bed conductance multipliers for stream baseflows;</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r w:rsidRPr="00AA0081">
        <w:rPr>
          <w:rFonts w:asciiTheme="majorHAnsi" w:hAnsiTheme="majorHAnsi" w:cstheme="majorHAnsi"/>
          <w:sz w:val="24"/>
          <w:szCs w:val="24"/>
        </w:rPr>
        <w:t>Drain conductance multipliers for ephemeral streams;</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River-bed conductance multipliers for lakes; and </w:t>
      </w:r>
    </w:p>
    <w:p w:rsidR="00AD29D5" w:rsidRPr="00AA0081" w:rsidRDefault="00AD29D5" w:rsidP="005B2313">
      <w:pPr>
        <w:pStyle w:val="ListParagraph"/>
        <w:numPr>
          <w:ilvl w:val="0"/>
          <w:numId w:val="2"/>
        </w:num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Lake-zone multipliers for ICU (layer 2) </w:t>
      </w:r>
      <w:proofErr w:type="spellStart"/>
      <w:r w:rsidRPr="00AA0081">
        <w:rPr>
          <w:rFonts w:asciiTheme="majorHAnsi" w:hAnsiTheme="majorHAnsi" w:cstheme="majorHAnsi"/>
          <w:sz w:val="24"/>
          <w:szCs w:val="24"/>
        </w:rPr>
        <w:t>K</w:t>
      </w:r>
      <w:r w:rsidRPr="00AA0081">
        <w:rPr>
          <w:rFonts w:asciiTheme="majorHAnsi" w:hAnsiTheme="majorHAnsi" w:cstheme="majorHAnsi"/>
          <w:sz w:val="24"/>
          <w:szCs w:val="24"/>
          <w:vertAlign w:val="subscript"/>
        </w:rPr>
        <w:t>v</w:t>
      </w:r>
      <w:proofErr w:type="spellEnd"/>
      <w:r w:rsidRPr="00AA0081">
        <w:rPr>
          <w:rFonts w:asciiTheme="majorHAnsi" w:hAnsiTheme="majorHAnsi" w:cstheme="majorHAnsi"/>
          <w:sz w:val="24"/>
          <w:szCs w:val="24"/>
        </w:rPr>
        <w:t xml:space="preserve"> beneath lakes.</w:t>
      </w:r>
    </w:p>
    <w:p w:rsidR="0069705A" w:rsidRPr="00AA0081" w:rsidRDefault="0022499C" w:rsidP="004452D7">
      <w:p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Recharge and ET, obtained from the HSPF results, were treated as constant inputs and not adjusted during the PEST runs.  </w:t>
      </w:r>
      <w:r w:rsidR="009B61EF" w:rsidRPr="00AA0081">
        <w:rPr>
          <w:rFonts w:asciiTheme="majorHAnsi" w:hAnsiTheme="majorHAnsi" w:cstheme="majorHAnsi"/>
          <w:sz w:val="24"/>
          <w:szCs w:val="24"/>
        </w:rPr>
        <w:t xml:space="preserve">The calibration results </w:t>
      </w:r>
      <w:r w:rsidR="00C345CC" w:rsidRPr="00AA0081">
        <w:rPr>
          <w:rFonts w:asciiTheme="majorHAnsi" w:hAnsiTheme="majorHAnsi" w:cstheme="majorHAnsi"/>
          <w:sz w:val="24"/>
          <w:szCs w:val="24"/>
        </w:rPr>
        <w:t>were</w:t>
      </w:r>
      <w:r w:rsidR="009B61EF" w:rsidRPr="00AA0081">
        <w:rPr>
          <w:rFonts w:asciiTheme="majorHAnsi" w:hAnsiTheme="majorHAnsi" w:cstheme="majorHAnsi"/>
          <w:sz w:val="24"/>
          <w:szCs w:val="24"/>
        </w:rPr>
        <w:t xml:space="preserve"> evaluated</w:t>
      </w:r>
      <w:r w:rsidR="00B06308" w:rsidRPr="00AA0081">
        <w:rPr>
          <w:rFonts w:asciiTheme="majorHAnsi" w:hAnsiTheme="majorHAnsi" w:cstheme="majorHAnsi"/>
          <w:sz w:val="24"/>
          <w:szCs w:val="24"/>
        </w:rPr>
        <w:t xml:space="preserve"> for </w:t>
      </w:r>
      <w:r w:rsidR="00A37DF9" w:rsidRPr="00AA0081">
        <w:rPr>
          <w:rFonts w:asciiTheme="majorHAnsi" w:hAnsiTheme="majorHAnsi" w:cstheme="majorHAnsi"/>
          <w:sz w:val="24"/>
          <w:szCs w:val="24"/>
        </w:rPr>
        <w:t xml:space="preserve">heads, flows, and </w:t>
      </w:r>
      <w:r w:rsidR="00A37DF9" w:rsidRPr="00AA0081">
        <w:rPr>
          <w:rFonts w:asciiTheme="majorHAnsi" w:hAnsiTheme="majorHAnsi" w:cstheme="majorHAnsi"/>
          <w:sz w:val="24"/>
          <w:szCs w:val="24"/>
        </w:rPr>
        <w:lastRenderedPageBreak/>
        <w:t xml:space="preserve">input parameters.  </w:t>
      </w:r>
      <w:r w:rsidR="00B06308" w:rsidRPr="00AA0081">
        <w:rPr>
          <w:rFonts w:asciiTheme="majorHAnsi" w:hAnsiTheme="majorHAnsi" w:cstheme="majorHAnsi"/>
          <w:sz w:val="24"/>
          <w:szCs w:val="24"/>
        </w:rPr>
        <w:t xml:space="preserve">The results </w:t>
      </w:r>
      <w:r w:rsidR="00A37DF9" w:rsidRPr="00AA0081">
        <w:rPr>
          <w:rFonts w:asciiTheme="majorHAnsi" w:hAnsiTheme="majorHAnsi" w:cstheme="majorHAnsi"/>
          <w:sz w:val="24"/>
          <w:szCs w:val="24"/>
        </w:rPr>
        <w:t xml:space="preserve">between observed and simulated values for </w:t>
      </w:r>
      <w:r w:rsidR="00B06308" w:rsidRPr="00AA0081">
        <w:rPr>
          <w:rFonts w:asciiTheme="majorHAnsi" w:hAnsiTheme="majorHAnsi" w:cstheme="majorHAnsi"/>
          <w:sz w:val="24"/>
          <w:szCs w:val="24"/>
        </w:rPr>
        <w:t xml:space="preserve">heads and flows (spring discharges and baseflows) </w:t>
      </w:r>
      <w:r w:rsidR="00C345CC" w:rsidRPr="00AA0081">
        <w:rPr>
          <w:rFonts w:asciiTheme="majorHAnsi" w:hAnsiTheme="majorHAnsi" w:cstheme="majorHAnsi"/>
          <w:sz w:val="24"/>
          <w:szCs w:val="24"/>
        </w:rPr>
        <w:t>were</w:t>
      </w:r>
      <w:r w:rsidR="00B06308" w:rsidRPr="00AA0081">
        <w:rPr>
          <w:rFonts w:asciiTheme="majorHAnsi" w:hAnsiTheme="majorHAnsi" w:cstheme="majorHAnsi"/>
          <w:sz w:val="24"/>
          <w:szCs w:val="24"/>
        </w:rPr>
        <w:t xml:space="preserve"> evaluated using</w:t>
      </w:r>
      <w:r w:rsidR="00EC3958" w:rsidRPr="00AA0081">
        <w:rPr>
          <w:rFonts w:asciiTheme="majorHAnsi" w:hAnsiTheme="majorHAnsi" w:cstheme="majorHAnsi"/>
          <w:sz w:val="24"/>
          <w:szCs w:val="24"/>
        </w:rPr>
        <w:t xml:space="preserve"> standard statistical comparisons that include mean error (ME), mean of absolute error (MAE), standard deviation of error (SD), and correlation coefficient (R</w:t>
      </w:r>
      <w:r w:rsidR="00EC3958" w:rsidRPr="00AA0081">
        <w:rPr>
          <w:rFonts w:asciiTheme="majorHAnsi" w:hAnsiTheme="majorHAnsi" w:cstheme="majorHAnsi"/>
          <w:sz w:val="24"/>
          <w:szCs w:val="24"/>
          <w:vertAlign w:val="superscript"/>
        </w:rPr>
        <w:t>2</w:t>
      </w:r>
      <w:r w:rsidR="00EC3958" w:rsidRPr="00AA0081">
        <w:rPr>
          <w:rFonts w:asciiTheme="majorHAnsi" w:hAnsiTheme="majorHAnsi" w:cstheme="majorHAnsi"/>
          <w:sz w:val="24"/>
          <w:szCs w:val="24"/>
        </w:rPr>
        <w:t>).</w:t>
      </w:r>
      <w:r w:rsidR="00A37DF9" w:rsidRPr="00AA0081">
        <w:rPr>
          <w:rFonts w:asciiTheme="majorHAnsi" w:hAnsiTheme="majorHAnsi" w:cstheme="majorHAnsi"/>
          <w:sz w:val="24"/>
          <w:szCs w:val="24"/>
        </w:rPr>
        <w:t xml:space="preserve">  </w:t>
      </w:r>
      <w:r w:rsidR="004412AF" w:rsidRPr="00AA0081">
        <w:rPr>
          <w:rFonts w:asciiTheme="majorHAnsi" w:hAnsiTheme="majorHAnsi" w:cstheme="majorHAnsi"/>
          <w:sz w:val="24"/>
          <w:szCs w:val="24"/>
        </w:rPr>
        <w:t>The calibration results for heads are compared to calibration target</w:t>
      </w:r>
      <w:r w:rsidR="00BE229B" w:rsidRPr="00AA0081">
        <w:rPr>
          <w:rFonts w:asciiTheme="majorHAnsi" w:hAnsiTheme="majorHAnsi" w:cstheme="majorHAnsi"/>
          <w:sz w:val="24"/>
          <w:szCs w:val="24"/>
        </w:rPr>
        <w:t>s</w:t>
      </w:r>
      <w:r w:rsidR="004412AF" w:rsidRPr="00AA0081">
        <w:rPr>
          <w:rFonts w:asciiTheme="majorHAnsi" w:hAnsiTheme="majorHAnsi" w:cstheme="majorHAnsi"/>
          <w:sz w:val="24"/>
          <w:szCs w:val="24"/>
        </w:rPr>
        <w:t xml:space="preserve"> for </w:t>
      </w:r>
      <w:r w:rsidR="004C747B" w:rsidRPr="00AA0081">
        <w:rPr>
          <w:rFonts w:asciiTheme="majorHAnsi" w:hAnsiTheme="majorHAnsi" w:cstheme="majorHAnsi"/>
          <w:sz w:val="24"/>
          <w:szCs w:val="24"/>
        </w:rPr>
        <w:t xml:space="preserve">which </w:t>
      </w:r>
      <w:r w:rsidR="004412AF" w:rsidRPr="00AA0081">
        <w:rPr>
          <w:rFonts w:asciiTheme="majorHAnsi" w:hAnsiTheme="majorHAnsi" w:cstheme="majorHAnsi"/>
          <w:sz w:val="24"/>
          <w:szCs w:val="24"/>
        </w:rPr>
        <w:t xml:space="preserve">80% of the groundwater heads residuals </w:t>
      </w:r>
      <w:r w:rsidR="004C747B" w:rsidRPr="00AA0081">
        <w:rPr>
          <w:rFonts w:asciiTheme="majorHAnsi" w:hAnsiTheme="majorHAnsi" w:cstheme="majorHAnsi"/>
          <w:sz w:val="24"/>
          <w:szCs w:val="24"/>
        </w:rPr>
        <w:t xml:space="preserve">should </w:t>
      </w:r>
      <w:r w:rsidR="004412AF" w:rsidRPr="00AA0081">
        <w:rPr>
          <w:rFonts w:asciiTheme="majorHAnsi" w:hAnsiTheme="majorHAnsi" w:cstheme="majorHAnsi"/>
          <w:sz w:val="24"/>
          <w:szCs w:val="24"/>
        </w:rPr>
        <w:t xml:space="preserve">be within ±5 feet and for </w:t>
      </w:r>
      <w:r w:rsidR="004C747B" w:rsidRPr="00AA0081">
        <w:rPr>
          <w:rFonts w:asciiTheme="majorHAnsi" w:hAnsiTheme="majorHAnsi" w:cstheme="majorHAnsi"/>
          <w:sz w:val="24"/>
          <w:szCs w:val="24"/>
        </w:rPr>
        <w:t xml:space="preserve">which </w:t>
      </w:r>
      <w:r w:rsidR="004412AF" w:rsidRPr="00AA0081">
        <w:rPr>
          <w:rFonts w:asciiTheme="majorHAnsi" w:hAnsiTheme="majorHAnsi" w:cstheme="majorHAnsi"/>
          <w:sz w:val="24"/>
          <w:szCs w:val="24"/>
        </w:rPr>
        <w:t xml:space="preserve">50% of the groundwater head residuals </w:t>
      </w:r>
      <w:r w:rsidR="004C747B" w:rsidRPr="00AA0081">
        <w:rPr>
          <w:rFonts w:asciiTheme="majorHAnsi" w:hAnsiTheme="majorHAnsi" w:cstheme="majorHAnsi"/>
          <w:sz w:val="24"/>
          <w:szCs w:val="24"/>
        </w:rPr>
        <w:t xml:space="preserve">should </w:t>
      </w:r>
      <w:r w:rsidR="004412AF" w:rsidRPr="00AA0081">
        <w:rPr>
          <w:rFonts w:asciiTheme="majorHAnsi" w:hAnsiTheme="majorHAnsi" w:cstheme="majorHAnsi"/>
          <w:sz w:val="24"/>
          <w:szCs w:val="24"/>
        </w:rPr>
        <w:t>be within ±2.5 feet.</w:t>
      </w:r>
      <w:r w:rsidR="00BE229B" w:rsidRPr="00AA0081">
        <w:rPr>
          <w:rFonts w:asciiTheme="majorHAnsi" w:hAnsiTheme="majorHAnsi" w:cstheme="majorHAnsi"/>
          <w:sz w:val="24"/>
          <w:szCs w:val="24"/>
        </w:rPr>
        <w:t xml:space="preserve">  In the simulation results for </w:t>
      </w:r>
      <w:r w:rsidR="00666AC6" w:rsidRPr="00AA0081">
        <w:rPr>
          <w:rFonts w:asciiTheme="majorHAnsi" w:hAnsiTheme="majorHAnsi" w:cstheme="majorHAnsi"/>
          <w:sz w:val="24"/>
          <w:szCs w:val="24"/>
        </w:rPr>
        <w:t xml:space="preserve">groundwater </w:t>
      </w:r>
      <w:r w:rsidR="00BE229B" w:rsidRPr="00AA0081">
        <w:rPr>
          <w:rFonts w:asciiTheme="majorHAnsi" w:hAnsiTheme="majorHAnsi" w:cstheme="majorHAnsi"/>
          <w:sz w:val="24"/>
          <w:szCs w:val="24"/>
        </w:rPr>
        <w:t>heads</w:t>
      </w:r>
      <w:r w:rsidR="00666AC6" w:rsidRPr="00AA0081">
        <w:rPr>
          <w:rFonts w:asciiTheme="majorHAnsi" w:hAnsiTheme="majorHAnsi" w:cstheme="majorHAnsi"/>
          <w:sz w:val="24"/>
          <w:szCs w:val="24"/>
        </w:rPr>
        <w:t xml:space="preserve">, 72% of the residuals are within ±5 feet and 42% of the residuals </w:t>
      </w:r>
      <w:r w:rsidR="004C747B" w:rsidRPr="00AA0081">
        <w:rPr>
          <w:rFonts w:asciiTheme="majorHAnsi" w:hAnsiTheme="majorHAnsi" w:cstheme="majorHAnsi"/>
          <w:sz w:val="24"/>
          <w:szCs w:val="24"/>
        </w:rPr>
        <w:t xml:space="preserve">are </w:t>
      </w:r>
      <w:r w:rsidR="00666AC6" w:rsidRPr="00AA0081">
        <w:rPr>
          <w:rFonts w:asciiTheme="majorHAnsi" w:hAnsiTheme="majorHAnsi" w:cstheme="majorHAnsi"/>
          <w:sz w:val="24"/>
          <w:szCs w:val="24"/>
        </w:rPr>
        <w:t xml:space="preserve">within ±2.5 feet for 2001, and 74% of the residuals for heads are within ±5 feet and 48% of the residuals </w:t>
      </w:r>
      <w:r w:rsidR="004C747B" w:rsidRPr="00AA0081">
        <w:rPr>
          <w:rFonts w:asciiTheme="majorHAnsi" w:hAnsiTheme="majorHAnsi" w:cstheme="majorHAnsi"/>
          <w:sz w:val="24"/>
          <w:szCs w:val="24"/>
        </w:rPr>
        <w:t xml:space="preserve">are </w:t>
      </w:r>
      <w:r w:rsidR="00666AC6" w:rsidRPr="00AA0081">
        <w:rPr>
          <w:rFonts w:asciiTheme="majorHAnsi" w:hAnsiTheme="majorHAnsi" w:cstheme="majorHAnsi"/>
          <w:sz w:val="24"/>
          <w:szCs w:val="24"/>
        </w:rPr>
        <w:t>within ±2.5 feet for 200</w:t>
      </w:r>
      <w:r w:rsidR="00115D7F" w:rsidRPr="00AA0081">
        <w:rPr>
          <w:rFonts w:asciiTheme="majorHAnsi" w:hAnsiTheme="majorHAnsi" w:cstheme="majorHAnsi"/>
          <w:sz w:val="24"/>
          <w:szCs w:val="24"/>
        </w:rPr>
        <w:t xml:space="preserve">9.  Thus, the simulation results </w:t>
      </w:r>
      <w:r w:rsidR="00BE229B" w:rsidRPr="00AA0081">
        <w:rPr>
          <w:rFonts w:asciiTheme="majorHAnsi" w:hAnsiTheme="majorHAnsi" w:cstheme="majorHAnsi"/>
          <w:sz w:val="24"/>
          <w:szCs w:val="24"/>
        </w:rPr>
        <w:t>do not achieve the calibration targets, but it is concluded that “…the percentage of the groundwater level residuals within 2.5 feet and 5 feet, generally indicate a very good match between observed and corresponding simulated values.” (pp. 58-58).</w:t>
      </w:r>
      <w:r w:rsidR="00115D7F" w:rsidRPr="00AA0081">
        <w:rPr>
          <w:rFonts w:asciiTheme="majorHAnsi" w:hAnsiTheme="majorHAnsi" w:cstheme="majorHAnsi"/>
          <w:sz w:val="24"/>
          <w:szCs w:val="24"/>
        </w:rPr>
        <w:t xml:space="preserve">  </w:t>
      </w:r>
      <w:r w:rsidR="004412AF" w:rsidRPr="00AA0081">
        <w:rPr>
          <w:rFonts w:asciiTheme="majorHAnsi" w:hAnsiTheme="majorHAnsi" w:cstheme="majorHAnsi"/>
          <w:sz w:val="24"/>
          <w:szCs w:val="24"/>
        </w:rPr>
        <w:t>Calibration targets were not established for spring discharges and baseflows.</w:t>
      </w:r>
      <w:r w:rsidR="00644BC1" w:rsidRPr="00AA0081">
        <w:rPr>
          <w:rFonts w:asciiTheme="majorHAnsi" w:hAnsiTheme="majorHAnsi" w:cstheme="majorHAnsi"/>
          <w:sz w:val="24"/>
          <w:szCs w:val="24"/>
        </w:rPr>
        <w:t xml:space="preserve">  </w:t>
      </w:r>
      <w:r w:rsidR="00C45C6B" w:rsidRPr="00AA0081">
        <w:rPr>
          <w:rFonts w:asciiTheme="majorHAnsi" w:hAnsiTheme="majorHAnsi" w:cstheme="majorHAnsi"/>
          <w:sz w:val="24"/>
          <w:szCs w:val="24"/>
        </w:rPr>
        <w:t>As described in Section 7 (Sensitivity and Uncertainty Analysis), t</w:t>
      </w:r>
      <w:r w:rsidR="0069705A" w:rsidRPr="00AA0081">
        <w:rPr>
          <w:rFonts w:asciiTheme="majorHAnsi" w:hAnsiTheme="majorHAnsi" w:cstheme="majorHAnsi"/>
          <w:sz w:val="24"/>
          <w:szCs w:val="24"/>
        </w:rPr>
        <w:t xml:space="preserve">he </w:t>
      </w:r>
      <w:r w:rsidR="00EF08AA" w:rsidRPr="00AA0081">
        <w:rPr>
          <w:rFonts w:asciiTheme="majorHAnsi" w:hAnsiTheme="majorHAnsi" w:cstheme="majorHAnsi"/>
          <w:sz w:val="24"/>
          <w:szCs w:val="24"/>
        </w:rPr>
        <w:t xml:space="preserve">sensitivity of </w:t>
      </w:r>
      <w:r w:rsidR="00C45C6B" w:rsidRPr="00AA0081">
        <w:rPr>
          <w:rFonts w:asciiTheme="majorHAnsi" w:hAnsiTheme="majorHAnsi" w:cstheme="majorHAnsi"/>
          <w:sz w:val="24"/>
          <w:szCs w:val="24"/>
        </w:rPr>
        <w:t xml:space="preserve">NFSEG </w:t>
      </w:r>
      <w:r w:rsidR="00EF08AA" w:rsidRPr="00AA0081">
        <w:rPr>
          <w:rFonts w:asciiTheme="majorHAnsi" w:hAnsiTheme="majorHAnsi" w:cstheme="majorHAnsi"/>
          <w:sz w:val="24"/>
          <w:szCs w:val="24"/>
        </w:rPr>
        <w:t xml:space="preserve">model outputs to individual parameters was evaluated thoroughly to understand the importance of the various model input parameters to the behavior of simulated flows and levels </w:t>
      </w:r>
      <w:r w:rsidR="00C45C6B" w:rsidRPr="00AA0081">
        <w:rPr>
          <w:rFonts w:asciiTheme="majorHAnsi" w:hAnsiTheme="majorHAnsi" w:cstheme="majorHAnsi"/>
          <w:sz w:val="24"/>
          <w:szCs w:val="24"/>
        </w:rPr>
        <w:t xml:space="preserve">using two methods, i.e., </w:t>
      </w:r>
      <w:r w:rsidR="00EF08AA" w:rsidRPr="00AA0081">
        <w:rPr>
          <w:rFonts w:asciiTheme="majorHAnsi" w:hAnsiTheme="majorHAnsi" w:cstheme="majorHAnsi"/>
          <w:sz w:val="24"/>
          <w:szCs w:val="24"/>
        </w:rPr>
        <w:t xml:space="preserve">by calculating “traditional” parameter sensitivities as well as calculating composite-scaled sensitivities.  </w:t>
      </w:r>
    </w:p>
    <w:p w:rsidR="00C72903" w:rsidRPr="00AA0081" w:rsidRDefault="00CA2BDB" w:rsidP="00C057BF">
      <w:pPr>
        <w:spacing w:before="240" w:line="360" w:lineRule="auto"/>
        <w:rPr>
          <w:rFonts w:asciiTheme="majorHAnsi" w:hAnsiTheme="majorHAnsi" w:cstheme="majorHAnsi"/>
          <w:b/>
          <w:sz w:val="24"/>
          <w:szCs w:val="24"/>
        </w:rPr>
      </w:pPr>
      <w:r w:rsidRPr="00AA0081">
        <w:rPr>
          <w:rFonts w:asciiTheme="majorHAnsi" w:eastAsia="Times New Roman" w:hAnsiTheme="majorHAnsi" w:cstheme="majorHAnsi"/>
          <w:sz w:val="24"/>
          <w:szCs w:val="24"/>
        </w:rPr>
        <w:t>The justifications for treating evapotranspiration and recharge as constants in the PEST calibration in NFSEG Version 1.1 need to be discussed further in this report.  A</w:t>
      </w:r>
      <w:r w:rsidRPr="00AA0081">
        <w:rPr>
          <w:rFonts w:asciiTheme="majorHAnsi" w:hAnsiTheme="majorHAnsi" w:cstheme="majorHAnsi"/>
          <w:sz w:val="24"/>
          <w:szCs w:val="24"/>
        </w:rPr>
        <w:t xml:space="preserve">llowing evapotranspiration and recharge to be adjusted during PEST runs should be evaluated </w:t>
      </w:r>
      <w:r w:rsidRPr="00AA0081">
        <w:rPr>
          <w:rFonts w:asciiTheme="majorHAnsi" w:eastAsia="Times New Roman" w:hAnsiTheme="majorHAnsi" w:cstheme="majorHAnsi"/>
          <w:sz w:val="24"/>
          <w:szCs w:val="24"/>
        </w:rPr>
        <w:t xml:space="preserve">further in any future revision of Version 1.1 of the NFSEG model.  </w:t>
      </w:r>
      <w:r w:rsidR="0022499C" w:rsidRPr="00AA0081">
        <w:rPr>
          <w:rFonts w:asciiTheme="majorHAnsi" w:hAnsiTheme="majorHAnsi" w:cstheme="majorHAnsi"/>
          <w:sz w:val="24"/>
          <w:szCs w:val="24"/>
        </w:rPr>
        <w:t>Also, i</w:t>
      </w:r>
      <w:r w:rsidR="00D11B01" w:rsidRPr="00AA0081">
        <w:rPr>
          <w:rFonts w:asciiTheme="majorHAnsi" w:hAnsiTheme="majorHAnsi" w:cstheme="majorHAnsi"/>
          <w:sz w:val="24"/>
          <w:szCs w:val="24"/>
        </w:rPr>
        <w:t xml:space="preserve">t is recommended that the calibration targets for groundwater heads be re-examined to </w:t>
      </w:r>
      <w:r w:rsidR="003A5309" w:rsidRPr="00AA0081">
        <w:rPr>
          <w:rFonts w:asciiTheme="majorHAnsi" w:hAnsiTheme="majorHAnsi" w:cstheme="majorHAnsi"/>
          <w:sz w:val="24"/>
          <w:szCs w:val="24"/>
        </w:rPr>
        <w:t xml:space="preserve">determine if </w:t>
      </w:r>
      <w:r w:rsidR="00D11B01" w:rsidRPr="00AA0081">
        <w:rPr>
          <w:rFonts w:asciiTheme="majorHAnsi" w:hAnsiTheme="majorHAnsi" w:cstheme="majorHAnsi"/>
          <w:sz w:val="24"/>
          <w:szCs w:val="24"/>
        </w:rPr>
        <w:t xml:space="preserve">a broader range of statistical </w:t>
      </w:r>
      <w:r w:rsidR="005D3E55" w:rsidRPr="00AA0081">
        <w:rPr>
          <w:rFonts w:asciiTheme="majorHAnsi" w:hAnsiTheme="majorHAnsi" w:cstheme="majorHAnsi"/>
          <w:sz w:val="24"/>
          <w:szCs w:val="24"/>
        </w:rPr>
        <w:t xml:space="preserve">analyses such as </w:t>
      </w:r>
      <w:r w:rsidR="00382116" w:rsidRPr="00AA0081">
        <w:rPr>
          <w:rFonts w:asciiTheme="majorHAnsi" w:hAnsiTheme="majorHAnsi" w:cstheme="majorHAnsi"/>
          <w:sz w:val="24"/>
          <w:szCs w:val="24"/>
        </w:rPr>
        <w:t xml:space="preserve">criteria for </w:t>
      </w:r>
      <w:r w:rsidR="005D3E55" w:rsidRPr="00AA0081">
        <w:rPr>
          <w:rFonts w:asciiTheme="majorHAnsi" w:hAnsiTheme="majorHAnsi" w:cstheme="majorHAnsi"/>
          <w:sz w:val="24"/>
          <w:szCs w:val="24"/>
        </w:rPr>
        <w:t>mean error (ME), mean absolute error (MAE), and root mean square error (RMSE)  (</w:t>
      </w:r>
      <w:r w:rsidR="003A5309" w:rsidRPr="00AA0081">
        <w:rPr>
          <w:rFonts w:asciiTheme="majorHAnsi" w:hAnsiTheme="majorHAnsi" w:cstheme="majorHAnsi"/>
          <w:sz w:val="24"/>
          <w:szCs w:val="24"/>
        </w:rPr>
        <w:t xml:space="preserve">e.g., </w:t>
      </w:r>
      <w:r w:rsidR="005D3E55" w:rsidRPr="00AA0081">
        <w:rPr>
          <w:rFonts w:asciiTheme="majorHAnsi" w:hAnsiTheme="majorHAnsi" w:cstheme="majorHAnsi"/>
          <w:sz w:val="24"/>
          <w:szCs w:val="24"/>
        </w:rPr>
        <w:t xml:space="preserve">Anderson and </w:t>
      </w:r>
      <w:proofErr w:type="spellStart"/>
      <w:r w:rsidR="005D3E55" w:rsidRPr="00AA0081">
        <w:rPr>
          <w:rFonts w:asciiTheme="majorHAnsi" w:hAnsiTheme="majorHAnsi" w:cstheme="majorHAnsi"/>
          <w:sz w:val="24"/>
          <w:szCs w:val="24"/>
        </w:rPr>
        <w:t>Woessner</w:t>
      </w:r>
      <w:proofErr w:type="spellEnd"/>
      <w:r w:rsidR="005D3E55" w:rsidRPr="00AA0081">
        <w:rPr>
          <w:rFonts w:asciiTheme="majorHAnsi" w:hAnsiTheme="majorHAnsi" w:cstheme="majorHAnsi"/>
          <w:sz w:val="24"/>
          <w:szCs w:val="24"/>
        </w:rPr>
        <w:t xml:space="preserve"> 1992)</w:t>
      </w:r>
      <w:r w:rsidR="00D11B01" w:rsidRPr="00AA0081">
        <w:rPr>
          <w:rFonts w:asciiTheme="majorHAnsi" w:hAnsiTheme="majorHAnsi" w:cstheme="majorHAnsi"/>
          <w:sz w:val="24"/>
          <w:szCs w:val="24"/>
        </w:rPr>
        <w:t xml:space="preserve"> </w:t>
      </w:r>
      <w:r w:rsidR="00C057BF" w:rsidRPr="00AA0081">
        <w:rPr>
          <w:rFonts w:asciiTheme="majorHAnsi" w:hAnsiTheme="majorHAnsi" w:cstheme="majorHAnsi"/>
          <w:sz w:val="24"/>
          <w:szCs w:val="24"/>
        </w:rPr>
        <w:t xml:space="preserve">would provide a better set of metrics </w:t>
      </w:r>
      <w:r w:rsidR="00D11B01" w:rsidRPr="00AA0081">
        <w:rPr>
          <w:rFonts w:asciiTheme="majorHAnsi" w:hAnsiTheme="majorHAnsi" w:cstheme="majorHAnsi"/>
          <w:sz w:val="24"/>
          <w:szCs w:val="24"/>
        </w:rPr>
        <w:t>to judge the results</w:t>
      </w:r>
      <w:r w:rsidR="00A1448C" w:rsidRPr="00AA0081">
        <w:rPr>
          <w:rFonts w:asciiTheme="majorHAnsi" w:hAnsiTheme="majorHAnsi" w:cstheme="majorHAnsi"/>
          <w:sz w:val="24"/>
          <w:szCs w:val="24"/>
        </w:rPr>
        <w:t xml:space="preserve"> for 2001, 2009, and 2010</w:t>
      </w:r>
      <w:r w:rsidR="00D11B01" w:rsidRPr="00AA0081">
        <w:rPr>
          <w:rFonts w:asciiTheme="majorHAnsi" w:hAnsiTheme="majorHAnsi" w:cstheme="majorHAnsi"/>
          <w:sz w:val="24"/>
          <w:szCs w:val="24"/>
        </w:rPr>
        <w:t>.  Similarly, calibration targets should be established for spring discharges and baseflows, keeping in mind that the observed (or estimated) values may not be nearly as accurate as measured groundwater heads.</w:t>
      </w:r>
      <w:r w:rsidR="002A722C" w:rsidRPr="00AA0081">
        <w:rPr>
          <w:rFonts w:asciiTheme="majorHAnsi" w:hAnsiTheme="majorHAnsi" w:cstheme="majorHAnsi"/>
          <w:sz w:val="24"/>
          <w:szCs w:val="24"/>
        </w:rPr>
        <w:t xml:space="preserve">  Also, the residual statistics in </w:t>
      </w:r>
      <w:r w:rsidR="0022499C" w:rsidRPr="00AA0081">
        <w:rPr>
          <w:rFonts w:asciiTheme="majorHAnsi" w:hAnsiTheme="majorHAnsi" w:cstheme="majorHAnsi"/>
          <w:sz w:val="24"/>
          <w:szCs w:val="24"/>
        </w:rPr>
        <w:t xml:space="preserve">Sections 4 and 5 (Model Calibration and Model Simulations) </w:t>
      </w:r>
      <w:r w:rsidR="005D3E55" w:rsidRPr="00AA0081">
        <w:rPr>
          <w:rFonts w:asciiTheme="majorHAnsi" w:hAnsiTheme="majorHAnsi" w:cstheme="majorHAnsi"/>
          <w:sz w:val="24"/>
          <w:szCs w:val="24"/>
        </w:rPr>
        <w:t xml:space="preserve">and results of other statistical analyses </w:t>
      </w:r>
      <w:r w:rsidR="002A722C" w:rsidRPr="00AA0081">
        <w:rPr>
          <w:rFonts w:asciiTheme="majorHAnsi" w:hAnsiTheme="majorHAnsi" w:cstheme="majorHAnsi"/>
          <w:sz w:val="24"/>
          <w:szCs w:val="24"/>
        </w:rPr>
        <w:t xml:space="preserve">should be compared to residual statistics that have been obtained for other comparable regional groundwater flow models, e.g., </w:t>
      </w:r>
      <w:r w:rsidR="00E55A98" w:rsidRPr="00AA0081">
        <w:rPr>
          <w:rFonts w:asciiTheme="majorHAnsi" w:hAnsiTheme="majorHAnsi" w:cstheme="majorHAnsi"/>
          <w:sz w:val="24"/>
          <w:szCs w:val="24"/>
        </w:rPr>
        <w:t xml:space="preserve">SWFWMD’S District Wide Regulation </w:t>
      </w:r>
      <w:r w:rsidR="00E55A98" w:rsidRPr="00AA0081">
        <w:rPr>
          <w:rFonts w:asciiTheme="majorHAnsi" w:hAnsiTheme="majorHAnsi" w:cstheme="majorHAnsi"/>
          <w:sz w:val="24"/>
          <w:szCs w:val="24"/>
        </w:rPr>
        <w:lastRenderedPageBreak/>
        <w:t>Model (DWRM) version 3 and Northern District Model (NDM) version 5 and s</w:t>
      </w:r>
      <w:r w:rsidR="002A722C" w:rsidRPr="00AA0081">
        <w:rPr>
          <w:rFonts w:asciiTheme="majorHAnsi" w:hAnsiTheme="majorHAnsi" w:cstheme="majorHAnsi"/>
          <w:sz w:val="24"/>
          <w:szCs w:val="24"/>
        </w:rPr>
        <w:t xml:space="preserve">teady-state results in Sepúlveda et al. (2012). </w:t>
      </w:r>
    </w:p>
    <w:p w:rsidR="00824DD0" w:rsidRPr="00AA0081" w:rsidRDefault="00824DD0" w:rsidP="005B2313">
      <w:pPr>
        <w:spacing w:after="0" w:line="360" w:lineRule="auto"/>
        <w:rPr>
          <w:rFonts w:asciiTheme="majorHAnsi" w:hAnsiTheme="majorHAnsi" w:cstheme="majorHAnsi"/>
          <w:sz w:val="24"/>
          <w:szCs w:val="24"/>
        </w:rPr>
      </w:pPr>
      <w:r w:rsidRPr="00AA0081">
        <w:rPr>
          <w:rFonts w:asciiTheme="majorHAnsi" w:hAnsiTheme="majorHAnsi" w:cstheme="majorHAnsi"/>
          <w:b/>
          <w:sz w:val="24"/>
          <w:szCs w:val="24"/>
        </w:rPr>
        <w:t>4. Model Documentation</w:t>
      </w:r>
      <w:r w:rsidR="001E1E2B" w:rsidRPr="00AA0081">
        <w:rPr>
          <w:rFonts w:asciiTheme="majorHAnsi" w:hAnsiTheme="majorHAnsi" w:cstheme="majorHAnsi"/>
          <w:b/>
          <w:sz w:val="24"/>
          <w:szCs w:val="24"/>
        </w:rPr>
        <w:t xml:space="preserve"> (explanation of model, data sources, and assumptions) </w:t>
      </w:r>
      <w:r w:rsidRPr="00AA0081">
        <w:rPr>
          <w:rFonts w:asciiTheme="majorHAnsi" w:hAnsiTheme="majorHAnsi" w:cstheme="majorHAnsi"/>
          <w:sz w:val="24"/>
          <w:szCs w:val="24"/>
        </w:rPr>
        <w:t xml:space="preserve"> </w:t>
      </w:r>
    </w:p>
    <w:p w:rsidR="00596A74" w:rsidRPr="00AA0081" w:rsidRDefault="00596A74" w:rsidP="009F6FED">
      <w:pPr>
        <w:pStyle w:val="Default"/>
        <w:spacing w:line="360" w:lineRule="auto"/>
        <w:rPr>
          <w:rFonts w:asciiTheme="majorHAnsi" w:hAnsiTheme="majorHAnsi" w:cstheme="majorHAnsi"/>
          <w:color w:val="auto"/>
        </w:rPr>
      </w:pPr>
      <w:r w:rsidRPr="00AA0081">
        <w:rPr>
          <w:rFonts w:asciiTheme="majorHAnsi" w:hAnsiTheme="majorHAnsi" w:cstheme="majorHAnsi"/>
          <w:color w:val="auto"/>
        </w:rPr>
        <w:t xml:space="preserve">In general, supporting documentation for the NFSEG model is adequate to assess </w:t>
      </w:r>
      <w:r w:rsidR="000375C2" w:rsidRPr="00AA0081">
        <w:rPr>
          <w:rFonts w:asciiTheme="majorHAnsi" w:hAnsiTheme="majorHAnsi" w:cstheme="majorHAnsi"/>
          <w:color w:val="auto"/>
        </w:rPr>
        <w:t xml:space="preserve">the </w:t>
      </w:r>
      <w:r w:rsidRPr="00AA0081">
        <w:rPr>
          <w:rFonts w:asciiTheme="majorHAnsi" w:hAnsiTheme="majorHAnsi" w:cstheme="majorHAnsi"/>
          <w:color w:val="auto"/>
        </w:rPr>
        <w:t>model results</w:t>
      </w:r>
      <w:r w:rsidR="000375C2" w:rsidRPr="00AA0081">
        <w:rPr>
          <w:rFonts w:asciiTheme="majorHAnsi" w:hAnsiTheme="majorHAnsi" w:cstheme="majorHAnsi"/>
          <w:color w:val="auto"/>
        </w:rPr>
        <w:t>.  H</w:t>
      </w:r>
      <w:r w:rsidRPr="00AA0081">
        <w:rPr>
          <w:rFonts w:asciiTheme="majorHAnsi" w:hAnsiTheme="majorHAnsi" w:cstheme="majorHAnsi"/>
          <w:color w:val="auto"/>
        </w:rPr>
        <w:t>owever, additional statistical metrics and tests of random and normal distribution of residuals on heads, spring flows, and base flow residuals</w:t>
      </w:r>
      <w:r w:rsidR="000375C2" w:rsidRPr="00AA0081">
        <w:rPr>
          <w:rFonts w:asciiTheme="majorHAnsi" w:hAnsiTheme="majorHAnsi" w:cstheme="majorHAnsi"/>
          <w:color w:val="auto"/>
        </w:rPr>
        <w:t xml:space="preserve"> </w:t>
      </w:r>
      <w:r w:rsidR="004C747B" w:rsidRPr="00AA0081">
        <w:rPr>
          <w:rFonts w:asciiTheme="majorHAnsi" w:hAnsiTheme="majorHAnsi" w:cstheme="majorHAnsi"/>
          <w:color w:val="auto"/>
        </w:rPr>
        <w:t>are</w:t>
      </w:r>
      <w:r w:rsidRPr="00AA0081">
        <w:rPr>
          <w:rFonts w:asciiTheme="majorHAnsi" w:hAnsiTheme="majorHAnsi" w:cstheme="majorHAnsi"/>
          <w:color w:val="auto"/>
        </w:rPr>
        <w:t xml:space="preserve"> needed to strengthen technical assessment of the calibration.</w:t>
      </w:r>
      <w:r w:rsidR="000375C2" w:rsidRPr="00AA0081">
        <w:rPr>
          <w:rFonts w:asciiTheme="majorHAnsi" w:hAnsiTheme="majorHAnsi" w:cstheme="majorHAnsi"/>
          <w:color w:val="auto"/>
        </w:rPr>
        <w:t xml:space="preserve">  Also, the “brief description of the surface-water system” (p. 5) needs to be expanded to include more descriptive material and details about baseflows.</w:t>
      </w:r>
      <w:r w:rsidR="009F6FED" w:rsidRPr="00AA0081">
        <w:rPr>
          <w:rFonts w:asciiTheme="majorHAnsi" w:hAnsiTheme="majorHAnsi" w:cstheme="majorHAnsi"/>
          <w:color w:val="auto"/>
        </w:rPr>
        <w:t xml:space="preserve">  </w:t>
      </w:r>
      <w:r w:rsidR="000375C2" w:rsidRPr="00AA0081">
        <w:rPr>
          <w:rFonts w:asciiTheme="majorHAnsi" w:hAnsiTheme="majorHAnsi" w:cstheme="majorHAnsi"/>
          <w:color w:val="auto"/>
        </w:rPr>
        <w:t xml:space="preserve">A weakness of the report is the use of </w:t>
      </w:r>
      <w:r w:rsidRPr="00AA0081">
        <w:rPr>
          <w:rFonts w:asciiTheme="majorHAnsi" w:hAnsiTheme="majorHAnsi" w:cstheme="majorHAnsi"/>
          <w:color w:val="auto"/>
        </w:rPr>
        <w:t>qualitative statements such as “</w:t>
      </w:r>
      <w:r w:rsidRPr="00AA0081">
        <w:rPr>
          <w:rFonts w:asciiTheme="majorHAnsi" w:hAnsiTheme="majorHAnsi" w:cstheme="majorHAnsi"/>
          <w:i/>
          <w:color w:val="auto"/>
        </w:rPr>
        <w:t>good match, good agreement, generally good match overall, very good agreement, generally poor to fair comparison, generally poor comparison</w:t>
      </w:r>
      <w:r w:rsidR="000375C2" w:rsidRPr="00AA0081">
        <w:rPr>
          <w:rFonts w:asciiTheme="majorHAnsi" w:hAnsiTheme="majorHAnsi" w:cstheme="majorHAnsi"/>
          <w:i/>
          <w:color w:val="auto"/>
        </w:rPr>
        <w:t>, and aspirational values</w:t>
      </w:r>
      <w:r w:rsidRPr="00AA0081">
        <w:rPr>
          <w:rFonts w:asciiTheme="majorHAnsi" w:hAnsiTheme="majorHAnsi" w:cstheme="majorHAnsi"/>
          <w:color w:val="auto"/>
        </w:rPr>
        <w:t xml:space="preserve">” to assess the goodness of fit between simulated and observed </w:t>
      </w:r>
      <w:r w:rsidR="000375C2" w:rsidRPr="00AA0081">
        <w:rPr>
          <w:rFonts w:asciiTheme="majorHAnsi" w:hAnsiTheme="majorHAnsi" w:cstheme="majorHAnsi"/>
          <w:color w:val="auto"/>
        </w:rPr>
        <w:t>groundwater heads, spring flows, and base flows.  Such q</w:t>
      </w:r>
      <w:r w:rsidRPr="00AA0081">
        <w:rPr>
          <w:rFonts w:asciiTheme="majorHAnsi" w:hAnsiTheme="majorHAnsi" w:cstheme="majorHAnsi"/>
          <w:color w:val="auto"/>
        </w:rPr>
        <w:t>ualitative descriptors are not easily evaluated because one’s person view of what represents “good” agreement between the model and observations can vary from another</w:t>
      </w:r>
      <w:r w:rsidR="000375C2" w:rsidRPr="00AA0081">
        <w:rPr>
          <w:rFonts w:asciiTheme="majorHAnsi" w:hAnsiTheme="majorHAnsi" w:cstheme="majorHAnsi"/>
          <w:color w:val="auto"/>
        </w:rPr>
        <w:t xml:space="preserve">, and, thus, the use </w:t>
      </w:r>
      <w:r w:rsidR="00C30F10" w:rsidRPr="00AA0081">
        <w:rPr>
          <w:rFonts w:asciiTheme="majorHAnsi" w:hAnsiTheme="majorHAnsi" w:cstheme="majorHAnsi"/>
          <w:color w:val="auto"/>
        </w:rPr>
        <w:t xml:space="preserve">of these descriptors </w:t>
      </w:r>
      <w:r w:rsidR="000375C2" w:rsidRPr="00AA0081">
        <w:rPr>
          <w:rFonts w:asciiTheme="majorHAnsi" w:hAnsiTheme="majorHAnsi" w:cstheme="majorHAnsi"/>
          <w:color w:val="auto"/>
        </w:rPr>
        <w:t>should be avoided</w:t>
      </w:r>
      <w:r w:rsidRPr="00AA0081">
        <w:rPr>
          <w:rFonts w:asciiTheme="majorHAnsi" w:hAnsiTheme="majorHAnsi" w:cstheme="majorHAnsi"/>
          <w:color w:val="auto"/>
        </w:rPr>
        <w:t xml:space="preserve">.  </w:t>
      </w:r>
    </w:p>
    <w:p w:rsidR="00D52CC5" w:rsidRPr="00AA0081" w:rsidRDefault="00D52CC5" w:rsidP="005B2313">
      <w:pPr>
        <w:spacing w:after="0" w:line="360" w:lineRule="auto"/>
        <w:rPr>
          <w:rFonts w:asciiTheme="majorHAnsi" w:hAnsiTheme="majorHAnsi" w:cstheme="majorHAnsi"/>
          <w:b/>
          <w:sz w:val="24"/>
          <w:szCs w:val="24"/>
        </w:rPr>
      </w:pPr>
    </w:p>
    <w:p w:rsidR="00415B52" w:rsidRPr="00AA0081" w:rsidRDefault="00415B52"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5. Suitability of MODFLOW and Related HSPF Models for Intended Application</w:t>
      </w:r>
      <w:r w:rsidR="001E1E2B" w:rsidRPr="00AA0081">
        <w:rPr>
          <w:rFonts w:asciiTheme="majorHAnsi" w:hAnsiTheme="majorHAnsi" w:cstheme="majorHAnsi"/>
          <w:b/>
          <w:sz w:val="24"/>
          <w:szCs w:val="24"/>
        </w:rPr>
        <w:t>s</w:t>
      </w:r>
    </w:p>
    <w:p w:rsidR="007B5EB7" w:rsidRPr="00AA0081" w:rsidRDefault="00BC1020" w:rsidP="00644BC1">
      <w:p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MODFLOW-NWT is a recent version of MODFLOW from the USGS and is appropriate given the stated objectives of the model.  In this application, </w:t>
      </w:r>
      <w:r w:rsidR="009F7DB0" w:rsidRPr="00AA0081">
        <w:rPr>
          <w:rFonts w:asciiTheme="majorHAnsi" w:hAnsiTheme="majorHAnsi" w:cstheme="majorHAnsi"/>
          <w:sz w:val="24"/>
          <w:szCs w:val="24"/>
        </w:rPr>
        <w:t xml:space="preserve">the use of </w:t>
      </w:r>
      <w:r w:rsidRPr="00AA0081">
        <w:rPr>
          <w:rFonts w:asciiTheme="majorHAnsi" w:hAnsiTheme="majorHAnsi" w:cstheme="majorHAnsi"/>
          <w:sz w:val="24"/>
          <w:szCs w:val="24"/>
        </w:rPr>
        <w:t>MODFLOW is suitable for water-resource assessment,</w:t>
      </w:r>
      <w:r w:rsidR="009F7DB0" w:rsidRPr="00AA0081">
        <w:rPr>
          <w:rFonts w:asciiTheme="majorHAnsi" w:hAnsiTheme="majorHAnsi" w:cstheme="majorHAnsi"/>
          <w:sz w:val="24"/>
          <w:szCs w:val="24"/>
        </w:rPr>
        <w:t xml:space="preserve"> determining minimum flows and levels, and evaluating water-use permit </w:t>
      </w:r>
      <w:r w:rsidR="00715948" w:rsidRPr="00AA0081">
        <w:rPr>
          <w:rFonts w:asciiTheme="majorHAnsi" w:hAnsiTheme="majorHAnsi" w:cstheme="majorHAnsi"/>
          <w:sz w:val="24"/>
          <w:szCs w:val="24"/>
        </w:rPr>
        <w:t xml:space="preserve">applications </w:t>
      </w:r>
      <w:r w:rsidR="009F7DB0" w:rsidRPr="00AA0081">
        <w:rPr>
          <w:rFonts w:asciiTheme="majorHAnsi" w:hAnsiTheme="majorHAnsi" w:cstheme="majorHAnsi"/>
          <w:sz w:val="24"/>
          <w:szCs w:val="24"/>
        </w:rPr>
        <w:t>on a regional scale.</w:t>
      </w:r>
      <w:r w:rsidR="00FC6083" w:rsidRPr="00AA0081">
        <w:rPr>
          <w:rFonts w:asciiTheme="majorHAnsi" w:hAnsiTheme="majorHAnsi" w:cstheme="majorHAnsi"/>
          <w:sz w:val="24"/>
          <w:szCs w:val="24"/>
        </w:rPr>
        <w:t xml:space="preserve">  </w:t>
      </w:r>
    </w:p>
    <w:p w:rsidR="0069705A" w:rsidRPr="00AA0081" w:rsidRDefault="0069705A"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 xml:space="preserve">Note: items 6, 7, and 8 are combined into one response: </w:t>
      </w:r>
    </w:p>
    <w:p w:rsidR="009F7DB0" w:rsidRPr="00AA0081" w:rsidRDefault="00C41450"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 xml:space="preserve">6. Appropriateness, Defensibility, and Validity of </w:t>
      </w:r>
      <w:r w:rsidR="00E54DE8" w:rsidRPr="00AA0081">
        <w:rPr>
          <w:rFonts w:asciiTheme="majorHAnsi" w:hAnsiTheme="majorHAnsi" w:cstheme="majorHAnsi"/>
          <w:b/>
          <w:sz w:val="24"/>
          <w:szCs w:val="24"/>
        </w:rPr>
        <w:t>M</w:t>
      </w:r>
      <w:r w:rsidRPr="00AA0081">
        <w:rPr>
          <w:rFonts w:asciiTheme="majorHAnsi" w:hAnsiTheme="majorHAnsi" w:cstheme="majorHAnsi"/>
          <w:b/>
          <w:sz w:val="24"/>
          <w:szCs w:val="24"/>
        </w:rPr>
        <w:t>odel/Relationships</w:t>
      </w:r>
      <w:r w:rsidR="0069705A" w:rsidRPr="00AA0081">
        <w:rPr>
          <w:rFonts w:asciiTheme="majorHAnsi" w:hAnsiTheme="majorHAnsi" w:cstheme="majorHAnsi"/>
          <w:b/>
          <w:sz w:val="24"/>
          <w:szCs w:val="24"/>
        </w:rPr>
        <w:t>;</w:t>
      </w:r>
    </w:p>
    <w:p w:rsidR="0069705A" w:rsidRPr="00AA0081" w:rsidRDefault="0069705A" w:rsidP="005B2313">
      <w:pPr>
        <w:spacing w:after="0" w:line="360" w:lineRule="auto"/>
        <w:rPr>
          <w:rFonts w:asciiTheme="majorHAnsi" w:hAnsiTheme="majorHAnsi" w:cstheme="majorHAnsi"/>
          <w:b/>
          <w:sz w:val="24"/>
          <w:szCs w:val="24"/>
        </w:rPr>
      </w:pPr>
      <w:r w:rsidRPr="00AA0081">
        <w:rPr>
          <w:rFonts w:asciiTheme="majorHAnsi" w:hAnsiTheme="majorHAnsi" w:cstheme="majorHAnsi"/>
          <w:b/>
          <w:sz w:val="24"/>
          <w:szCs w:val="24"/>
        </w:rPr>
        <w:t>7. Validity and Appropriateness of All Assumptions Used in Development of Model/Relationships; and</w:t>
      </w:r>
    </w:p>
    <w:p w:rsidR="0069705A" w:rsidRPr="00AA0081" w:rsidRDefault="0069705A" w:rsidP="005B2313">
      <w:pPr>
        <w:spacing w:after="0" w:line="360" w:lineRule="auto"/>
        <w:rPr>
          <w:rFonts w:asciiTheme="majorHAnsi" w:hAnsiTheme="majorHAnsi" w:cstheme="majorHAnsi"/>
          <w:b/>
          <w:sz w:val="24"/>
          <w:szCs w:val="24"/>
        </w:rPr>
      </w:pPr>
      <w:r w:rsidRPr="00AA0081">
        <w:rPr>
          <w:rFonts w:asciiTheme="majorHAnsi" w:eastAsia="Calibri" w:hAnsiTheme="majorHAnsi" w:cstheme="majorHAnsi"/>
          <w:b/>
          <w:sz w:val="24"/>
          <w:szCs w:val="24"/>
        </w:rPr>
        <w:t>8. Deficiencies, Errors, or Source of Uncertainty in Model/Relation</w:t>
      </w:r>
      <w:r w:rsidR="00D504EF" w:rsidRPr="00AA0081">
        <w:rPr>
          <w:rFonts w:asciiTheme="majorHAnsi" w:eastAsia="Calibri" w:hAnsiTheme="majorHAnsi" w:cstheme="majorHAnsi"/>
          <w:b/>
          <w:sz w:val="24"/>
          <w:szCs w:val="24"/>
        </w:rPr>
        <w:t>ship</w:t>
      </w:r>
      <w:r w:rsidRPr="00AA0081">
        <w:rPr>
          <w:rFonts w:asciiTheme="majorHAnsi" w:eastAsia="Calibri" w:hAnsiTheme="majorHAnsi" w:cstheme="majorHAnsi"/>
          <w:b/>
          <w:sz w:val="24"/>
          <w:szCs w:val="24"/>
        </w:rPr>
        <w:t xml:space="preserve"> Development, Calibration, and Application</w:t>
      </w:r>
    </w:p>
    <w:p w:rsidR="00630A8A" w:rsidRPr="00AA0081" w:rsidRDefault="00593E30" w:rsidP="004452D7">
      <w:pPr>
        <w:spacing w:line="360" w:lineRule="auto"/>
        <w:rPr>
          <w:rFonts w:asciiTheme="majorHAnsi" w:hAnsiTheme="majorHAnsi" w:cstheme="majorHAnsi"/>
          <w:sz w:val="24"/>
          <w:szCs w:val="24"/>
        </w:rPr>
      </w:pPr>
      <w:r w:rsidRPr="00AA0081">
        <w:rPr>
          <w:rFonts w:asciiTheme="majorHAnsi" w:hAnsiTheme="majorHAnsi" w:cstheme="majorHAnsi"/>
          <w:sz w:val="24"/>
          <w:szCs w:val="24"/>
        </w:rPr>
        <w:t xml:space="preserve">The model objectives, as stated in the purpose and scope, are addressed in this report, and the model conceptualization is described in </w:t>
      </w:r>
      <w:r w:rsidR="00FC6083" w:rsidRPr="00AA0081">
        <w:rPr>
          <w:rFonts w:asciiTheme="majorHAnsi" w:hAnsiTheme="majorHAnsi" w:cstheme="majorHAnsi"/>
          <w:sz w:val="24"/>
          <w:szCs w:val="24"/>
        </w:rPr>
        <w:t>the</w:t>
      </w:r>
      <w:r w:rsidRPr="00AA0081">
        <w:rPr>
          <w:rFonts w:asciiTheme="majorHAnsi" w:hAnsiTheme="majorHAnsi" w:cstheme="majorHAnsi"/>
          <w:sz w:val="24"/>
          <w:szCs w:val="24"/>
        </w:rPr>
        <w:t xml:space="preserve"> report by Durden et al. (2013)</w:t>
      </w:r>
      <w:r w:rsidR="0033770E" w:rsidRPr="00AA0081">
        <w:rPr>
          <w:rFonts w:asciiTheme="majorHAnsi" w:hAnsiTheme="majorHAnsi" w:cstheme="majorHAnsi"/>
          <w:sz w:val="24"/>
          <w:szCs w:val="24"/>
        </w:rPr>
        <w:t xml:space="preserve">, which presents the </w:t>
      </w:r>
      <w:r w:rsidRPr="00AA0081">
        <w:rPr>
          <w:rFonts w:asciiTheme="majorHAnsi" w:hAnsiTheme="majorHAnsi" w:cstheme="majorHAnsi"/>
          <w:sz w:val="24"/>
          <w:szCs w:val="24"/>
        </w:rPr>
        <w:t xml:space="preserve">geology, physical structure of the aquifer, and other background information needed to begin </w:t>
      </w:r>
      <w:r w:rsidRPr="00AA0081">
        <w:rPr>
          <w:rFonts w:asciiTheme="majorHAnsi" w:hAnsiTheme="majorHAnsi" w:cstheme="majorHAnsi"/>
          <w:sz w:val="24"/>
          <w:szCs w:val="24"/>
        </w:rPr>
        <w:lastRenderedPageBreak/>
        <w:t>assembling the model.</w:t>
      </w:r>
      <w:r w:rsidR="0083631D" w:rsidRPr="00AA0081">
        <w:rPr>
          <w:rFonts w:asciiTheme="majorHAnsi" w:hAnsiTheme="majorHAnsi" w:cstheme="majorHAnsi"/>
          <w:sz w:val="24"/>
          <w:szCs w:val="24"/>
        </w:rPr>
        <w:t xml:space="preserve"> </w:t>
      </w:r>
      <w:r w:rsidRPr="00AA0081">
        <w:rPr>
          <w:rFonts w:asciiTheme="majorHAnsi" w:hAnsiTheme="majorHAnsi" w:cstheme="majorHAnsi"/>
          <w:sz w:val="24"/>
          <w:szCs w:val="24"/>
        </w:rPr>
        <w:t xml:space="preserve"> </w:t>
      </w:r>
      <w:r w:rsidR="0033770E" w:rsidRPr="00AA0081">
        <w:rPr>
          <w:rFonts w:asciiTheme="majorHAnsi" w:hAnsiTheme="majorHAnsi" w:cstheme="majorHAnsi"/>
          <w:sz w:val="24"/>
          <w:szCs w:val="24"/>
        </w:rPr>
        <w:t>In the r</w:t>
      </w:r>
      <w:r w:rsidRPr="00AA0081">
        <w:rPr>
          <w:rFonts w:asciiTheme="majorHAnsi" w:hAnsiTheme="majorHAnsi" w:cstheme="majorHAnsi"/>
          <w:sz w:val="24"/>
          <w:szCs w:val="24"/>
        </w:rPr>
        <w:t xml:space="preserve">eport </w:t>
      </w:r>
      <w:r w:rsidR="0033770E" w:rsidRPr="00AA0081">
        <w:rPr>
          <w:rFonts w:asciiTheme="majorHAnsi" w:hAnsiTheme="majorHAnsi" w:cstheme="majorHAnsi"/>
          <w:sz w:val="24"/>
          <w:szCs w:val="24"/>
        </w:rPr>
        <w:t>r</w:t>
      </w:r>
      <w:r w:rsidRPr="00AA0081">
        <w:rPr>
          <w:rFonts w:asciiTheme="majorHAnsi" w:hAnsiTheme="majorHAnsi" w:cstheme="majorHAnsi"/>
          <w:sz w:val="24"/>
          <w:szCs w:val="24"/>
        </w:rPr>
        <w:t>eviewed here</w:t>
      </w:r>
      <w:r w:rsidR="0033770E" w:rsidRPr="00AA0081">
        <w:rPr>
          <w:rFonts w:asciiTheme="majorHAnsi" w:hAnsiTheme="majorHAnsi" w:cstheme="majorHAnsi"/>
          <w:sz w:val="24"/>
          <w:szCs w:val="24"/>
        </w:rPr>
        <w:t xml:space="preserve">, </w:t>
      </w:r>
      <w:r w:rsidR="00F7439B" w:rsidRPr="00AA0081">
        <w:rPr>
          <w:rFonts w:asciiTheme="majorHAnsi" w:hAnsiTheme="majorHAnsi" w:cstheme="majorHAnsi"/>
          <w:sz w:val="24"/>
          <w:szCs w:val="24"/>
        </w:rPr>
        <w:t xml:space="preserve">the range of errors in the determination of the baseflows is not reported as recommended by ASTM (2018), and additional documentation </w:t>
      </w:r>
      <w:r w:rsidR="000565AE" w:rsidRPr="00AA0081">
        <w:rPr>
          <w:rFonts w:asciiTheme="majorHAnsi" w:hAnsiTheme="majorHAnsi" w:cstheme="majorHAnsi"/>
          <w:sz w:val="24"/>
          <w:szCs w:val="24"/>
        </w:rPr>
        <w:t xml:space="preserve">and discussion </w:t>
      </w:r>
      <w:r w:rsidR="00F7439B" w:rsidRPr="00AA0081">
        <w:rPr>
          <w:rFonts w:asciiTheme="majorHAnsi" w:hAnsiTheme="majorHAnsi" w:cstheme="majorHAnsi"/>
          <w:sz w:val="24"/>
          <w:szCs w:val="24"/>
        </w:rPr>
        <w:t xml:space="preserve">of spring flows and baseflows is needed.  </w:t>
      </w:r>
      <w:r w:rsidR="00F53B3C" w:rsidRPr="00AA0081">
        <w:rPr>
          <w:rFonts w:asciiTheme="majorHAnsi" w:hAnsiTheme="majorHAnsi" w:cstheme="majorHAnsi"/>
          <w:sz w:val="24"/>
          <w:szCs w:val="24"/>
        </w:rPr>
        <w:t>C</w:t>
      </w:r>
      <w:r w:rsidR="00F53B3C" w:rsidRPr="00AA0081">
        <w:rPr>
          <w:rFonts w:asciiTheme="majorHAnsi" w:eastAsia="Calibri" w:hAnsiTheme="majorHAnsi" w:cstheme="majorHAnsi"/>
          <w:sz w:val="24"/>
          <w:szCs w:val="24"/>
        </w:rPr>
        <w:t xml:space="preserve">alibration targets for spring flows and baseflows </w:t>
      </w:r>
      <w:r w:rsidR="00B7131C" w:rsidRPr="00AA0081">
        <w:rPr>
          <w:rFonts w:asciiTheme="majorHAnsi" w:eastAsia="Calibri" w:hAnsiTheme="majorHAnsi" w:cstheme="majorHAnsi"/>
          <w:sz w:val="24"/>
          <w:szCs w:val="24"/>
        </w:rPr>
        <w:t xml:space="preserve">also </w:t>
      </w:r>
      <w:r w:rsidR="00F53B3C" w:rsidRPr="00AA0081">
        <w:rPr>
          <w:rFonts w:asciiTheme="majorHAnsi" w:eastAsia="Calibri" w:hAnsiTheme="majorHAnsi" w:cstheme="majorHAnsi"/>
          <w:sz w:val="24"/>
          <w:szCs w:val="24"/>
        </w:rPr>
        <w:t>need to be established, and consideration needs to be given to adjusting recharge and/or ET during the PEST calibration</w:t>
      </w:r>
      <w:r w:rsidR="00BB0AC8" w:rsidRPr="00AA0081">
        <w:rPr>
          <w:rFonts w:asciiTheme="majorHAnsi" w:eastAsia="Calibri" w:hAnsiTheme="majorHAnsi" w:cstheme="majorHAnsi"/>
          <w:sz w:val="24"/>
          <w:szCs w:val="24"/>
        </w:rPr>
        <w:t xml:space="preserve"> in any subsequent revision of version 1.1 of the NFSEG model</w:t>
      </w:r>
      <w:r w:rsidR="00F53B3C" w:rsidRPr="00AA0081">
        <w:rPr>
          <w:rFonts w:asciiTheme="majorHAnsi" w:eastAsia="Calibri" w:hAnsiTheme="majorHAnsi" w:cstheme="majorHAnsi"/>
          <w:sz w:val="24"/>
          <w:szCs w:val="24"/>
        </w:rPr>
        <w:t>.</w:t>
      </w:r>
      <w:r w:rsidR="00C057BF" w:rsidRPr="00AA0081">
        <w:rPr>
          <w:rFonts w:asciiTheme="majorHAnsi" w:eastAsia="Calibri" w:hAnsiTheme="majorHAnsi" w:cstheme="majorHAnsi"/>
          <w:sz w:val="24"/>
          <w:szCs w:val="24"/>
        </w:rPr>
        <w:t xml:space="preserve">  </w:t>
      </w:r>
      <w:r w:rsidR="001173D1" w:rsidRPr="00AA0081">
        <w:rPr>
          <w:rFonts w:asciiTheme="majorHAnsi" w:eastAsia="Calibri" w:hAnsiTheme="majorHAnsi" w:cstheme="majorHAnsi"/>
          <w:sz w:val="24"/>
          <w:szCs w:val="24"/>
        </w:rPr>
        <w:t>Additionally, t</w:t>
      </w:r>
      <w:r w:rsidR="001173D1" w:rsidRPr="00AA0081">
        <w:rPr>
          <w:rFonts w:asciiTheme="majorHAnsi" w:hAnsiTheme="majorHAnsi" w:cstheme="majorHAnsi"/>
          <w:sz w:val="24"/>
          <w:szCs w:val="24"/>
        </w:rPr>
        <w:t>here is some indication that head, spring flow, and base flow residuals are not randomly distributed in the model domain.  A non-random, spatial distribution in residuals often indicates model bias and possible model error.  To determine the validity of spatial randomness, the “run statistics” (Hill 1998) calculated by the MODFLOW Observation Process or similar code should be used as an independent measure of randomness.</w:t>
      </w:r>
      <w:r w:rsidR="00BB0AC8" w:rsidRPr="00AA0081">
        <w:rPr>
          <w:rFonts w:asciiTheme="majorHAnsi" w:hAnsiTheme="majorHAnsi" w:cstheme="majorHAnsi"/>
          <w:sz w:val="24"/>
          <w:szCs w:val="24"/>
        </w:rPr>
        <w:t xml:space="preserve"> </w:t>
      </w:r>
    </w:p>
    <w:p w:rsidR="00F53B3C" w:rsidRPr="00AA0081" w:rsidRDefault="00F53B3C" w:rsidP="00BB0AC8">
      <w:pPr>
        <w:spacing w:after="0" w:line="360" w:lineRule="auto"/>
        <w:rPr>
          <w:rFonts w:asciiTheme="majorHAnsi" w:hAnsiTheme="majorHAnsi" w:cstheme="majorHAnsi"/>
          <w:sz w:val="24"/>
          <w:szCs w:val="24"/>
        </w:rPr>
      </w:pPr>
      <w:r w:rsidRPr="00AA0081">
        <w:rPr>
          <w:rFonts w:asciiTheme="majorHAnsi" w:eastAsia="Calibri" w:hAnsiTheme="majorHAnsi" w:cstheme="majorHAnsi"/>
          <w:sz w:val="24"/>
          <w:szCs w:val="24"/>
        </w:rPr>
        <w:t xml:space="preserve">These additional considerations </w:t>
      </w:r>
      <w:r w:rsidR="00FC6083" w:rsidRPr="00AA0081">
        <w:rPr>
          <w:rFonts w:asciiTheme="majorHAnsi" w:eastAsia="Calibri" w:hAnsiTheme="majorHAnsi" w:cstheme="majorHAnsi"/>
          <w:sz w:val="24"/>
          <w:szCs w:val="24"/>
        </w:rPr>
        <w:t xml:space="preserve">potentially </w:t>
      </w:r>
      <w:r w:rsidR="00F7439B" w:rsidRPr="00AA0081">
        <w:rPr>
          <w:rFonts w:asciiTheme="majorHAnsi" w:hAnsiTheme="majorHAnsi" w:cstheme="majorHAnsi"/>
          <w:sz w:val="24"/>
          <w:szCs w:val="24"/>
        </w:rPr>
        <w:t xml:space="preserve">will have </w:t>
      </w:r>
      <w:r w:rsidR="00C057BF" w:rsidRPr="00AA0081">
        <w:rPr>
          <w:rFonts w:asciiTheme="majorHAnsi" w:hAnsiTheme="majorHAnsi" w:cstheme="majorHAnsi"/>
          <w:sz w:val="24"/>
          <w:szCs w:val="24"/>
        </w:rPr>
        <w:t xml:space="preserve">important </w:t>
      </w:r>
      <w:r w:rsidR="00F7439B" w:rsidRPr="00AA0081">
        <w:rPr>
          <w:rFonts w:asciiTheme="majorHAnsi" w:hAnsiTheme="majorHAnsi" w:cstheme="majorHAnsi"/>
          <w:sz w:val="24"/>
          <w:szCs w:val="24"/>
        </w:rPr>
        <w:t xml:space="preserve">impacts on the </w:t>
      </w:r>
      <w:r w:rsidR="00FC6083" w:rsidRPr="00AA0081">
        <w:rPr>
          <w:rFonts w:asciiTheme="majorHAnsi" w:hAnsiTheme="majorHAnsi" w:cstheme="majorHAnsi"/>
          <w:sz w:val="24"/>
          <w:szCs w:val="24"/>
        </w:rPr>
        <w:t xml:space="preserve">applicability of the </w:t>
      </w:r>
      <w:r w:rsidR="00F7439B" w:rsidRPr="00AA0081">
        <w:rPr>
          <w:rFonts w:asciiTheme="majorHAnsi" w:hAnsiTheme="majorHAnsi" w:cstheme="majorHAnsi"/>
          <w:sz w:val="24"/>
          <w:szCs w:val="24"/>
        </w:rPr>
        <w:t>NFSEG groundwater model</w:t>
      </w:r>
      <w:r w:rsidRPr="00AA0081">
        <w:rPr>
          <w:rFonts w:asciiTheme="majorHAnsi" w:hAnsiTheme="majorHAnsi" w:cstheme="majorHAnsi"/>
          <w:sz w:val="24"/>
          <w:szCs w:val="24"/>
        </w:rPr>
        <w:t xml:space="preserve">.  </w:t>
      </w:r>
      <w:r w:rsidR="00F7439B" w:rsidRPr="00AA0081">
        <w:rPr>
          <w:rFonts w:asciiTheme="majorHAnsi" w:hAnsiTheme="majorHAnsi" w:cstheme="majorHAnsi"/>
          <w:sz w:val="24"/>
          <w:szCs w:val="24"/>
        </w:rPr>
        <w:t xml:space="preserve">The chapter-by-chapter comments in the Detailed Comments section </w:t>
      </w:r>
      <w:r w:rsidR="00C057BF" w:rsidRPr="00AA0081">
        <w:rPr>
          <w:rFonts w:asciiTheme="majorHAnsi" w:hAnsiTheme="majorHAnsi" w:cstheme="majorHAnsi"/>
          <w:sz w:val="24"/>
          <w:szCs w:val="24"/>
        </w:rPr>
        <w:t xml:space="preserve">of this draft peer review report </w:t>
      </w:r>
      <w:r w:rsidR="00F7439B" w:rsidRPr="00AA0081">
        <w:rPr>
          <w:rFonts w:asciiTheme="majorHAnsi" w:hAnsiTheme="majorHAnsi" w:cstheme="majorHAnsi"/>
          <w:sz w:val="24"/>
          <w:szCs w:val="24"/>
        </w:rPr>
        <w:t xml:space="preserve">should </w:t>
      </w:r>
      <w:r w:rsidRPr="00AA0081">
        <w:rPr>
          <w:rFonts w:asciiTheme="majorHAnsi" w:hAnsiTheme="majorHAnsi" w:cstheme="majorHAnsi"/>
          <w:sz w:val="24"/>
          <w:szCs w:val="24"/>
        </w:rPr>
        <w:t xml:space="preserve">also </w:t>
      </w:r>
      <w:r w:rsidR="00F7439B" w:rsidRPr="00AA0081">
        <w:rPr>
          <w:rFonts w:asciiTheme="majorHAnsi" w:hAnsiTheme="majorHAnsi" w:cstheme="majorHAnsi"/>
          <w:sz w:val="24"/>
          <w:szCs w:val="24"/>
        </w:rPr>
        <w:t xml:space="preserve">be considered. </w:t>
      </w:r>
      <w:r w:rsidRPr="00AA0081">
        <w:rPr>
          <w:rFonts w:asciiTheme="majorHAnsi" w:hAnsiTheme="majorHAnsi" w:cstheme="majorHAnsi"/>
          <w:sz w:val="24"/>
          <w:szCs w:val="24"/>
        </w:rPr>
        <w:t xml:space="preserve"> Most aspects of the NFSEG model are valid and appropriate; </w:t>
      </w:r>
      <w:r w:rsidR="00CA2BDB" w:rsidRPr="00AA0081">
        <w:rPr>
          <w:rFonts w:asciiTheme="majorHAnsi" w:hAnsiTheme="majorHAnsi" w:cstheme="majorHAnsi"/>
          <w:sz w:val="24"/>
          <w:szCs w:val="24"/>
        </w:rPr>
        <w:t>if the concerns of the reviewers recommend</w:t>
      </w:r>
      <w:r w:rsidR="00FC6083" w:rsidRPr="00AA0081">
        <w:rPr>
          <w:rFonts w:asciiTheme="majorHAnsi" w:hAnsiTheme="majorHAnsi" w:cstheme="majorHAnsi"/>
          <w:sz w:val="24"/>
          <w:szCs w:val="24"/>
        </w:rPr>
        <w:t>ing</w:t>
      </w:r>
      <w:r w:rsidR="00CA2BDB" w:rsidRPr="00AA0081">
        <w:rPr>
          <w:rFonts w:asciiTheme="majorHAnsi" w:hAnsiTheme="majorHAnsi" w:cstheme="majorHAnsi"/>
          <w:sz w:val="24"/>
          <w:szCs w:val="24"/>
        </w:rPr>
        <w:t xml:space="preserve"> additional discussion and explanation are addressed</w:t>
      </w:r>
      <w:r w:rsidRPr="00AA0081">
        <w:rPr>
          <w:rFonts w:asciiTheme="majorHAnsi" w:hAnsiTheme="majorHAnsi" w:cstheme="majorHAnsi"/>
          <w:sz w:val="24"/>
          <w:szCs w:val="24"/>
        </w:rPr>
        <w:t xml:space="preserve">, then the </w:t>
      </w:r>
      <w:r w:rsidR="00BB0AC8" w:rsidRPr="00AA0081">
        <w:rPr>
          <w:rFonts w:asciiTheme="majorHAnsi" w:hAnsiTheme="majorHAnsi" w:cstheme="majorHAnsi"/>
          <w:sz w:val="24"/>
          <w:szCs w:val="24"/>
        </w:rPr>
        <w:t xml:space="preserve">NFSEG </w:t>
      </w:r>
      <w:r w:rsidRPr="00AA0081">
        <w:rPr>
          <w:rFonts w:asciiTheme="majorHAnsi" w:hAnsiTheme="majorHAnsi" w:cstheme="majorHAnsi"/>
          <w:sz w:val="24"/>
          <w:szCs w:val="24"/>
        </w:rPr>
        <w:t xml:space="preserve">model should be </w:t>
      </w:r>
      <w:r w:rsidR="00B7131C" w:rsidRPr="00AA0081">
        <w:rPr>
          <w:rFonts w:asciiTheme="majorHAnsi" w:hAnsiTheme="majorHAnsi" w:cstheme="majorHAnsi"/>
          <w:sz w:val="24"/>
          <w:szCs w:val="24"/>
        </w:rPr>
        <w:t xml:space="preserve">quite </w:t>
      </w:r>
      <w:r w:rsidRPr="00AA0081">
        <w:rPr>
          <w:rFonts w:asciiTheme="majorHAnsi" w:hAnsiTheme="majorHAnsi" w:cstheme="majorHAnsi"/>
          <w:sz w:val="24"/>
          <w:szCs w:val="24"/>
        </w:rPr>
        <w:t>appropriate and defensible.</w:t>
      </w:r>
    </w:p>
    <w:p w:rsidR="0019015B" w:rsidRPr="00AA0081" w:rsidRDefault="0019015B" w:rsidP="005B2313">
      <w:pPr>
        <w:spacing w:after="0" w:line="360" w:lineRule="auto"/>
        <w:rPr>
          <w:rFonts w:asciiTheme="majorHAnsi" w:hAnsiTheme="majorHAnsi" w:cstheme="majorHAnsi"/>
          <w:sz w:val="24"/>
          <w:szCs w:val="24"/>
        </w:rPr>
      </w:pPr>
    </w:p>
    <w:sectPr w:rsidR="0019015B" w:rsidRPr="00AA008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DE2" w:rsidRDefault="00B62DE2" w:rsidP="00192522">
      <w:pPr>
        <w:spacing w:after="0" w:line="240" w:lineRule="auto"/>
      </w:pPr>
      <w:r>
        <w:separator/>
      </w:r>
    </w:p>
  </w:endnote>
  <w:endnote w:type="continuationSeparator" w:id="0">
    <w:p w:rsidR="00B62DE2" w:rsidRDefault="00B62DE2" w:rsidP="00192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850203"/>
      <w:docPartObj>
        <w:docPartGallery w:val="Page Numbers (Bottom of Page)"/>
        <w:docPartUnique/>
      </w:docPartObj>
    </w:sdtPr>
    <w:sdtEndPr>
      <w:rPr>
        <w:noProof/>
        <w:sz w:val="23"/>
      </w:rPr>
    </w:sdtEndPr>
    <w:sdtContent>
      <w:p w:rsidR="00192522" w:rsidRDefault="00D8383E">
        <w:pPr>
          <w:pStyle w:val="Footer"/>
          <w:jc w:val="center"/>
        </w:pPr>
        <w:r w:rsidRPr="00D8383E">
          <w:rPr>
            <w:sz w:val="22"/>
          </w:rPr>
          <w:t>4A-</w:t>
        </w:r>
        <w:r w:rsidR="00192522" w:rsidRPr="00D8383E">
          <w:rPr>
            <w:sz w:val="22"/>
          </w:rPr>
          <w:fldChar w:fldCharType="begin"/>
        </w:r>
        <w:r w:rsidR="00192522" w:rsidRPr="00D8383E">
          <w:rPr>
            <w:sz w:val="22"/>
          </w:rPr>
          <w:instrText xml:space="preserve"> PAGE   \* MERGEFORMAT </w:instrText>
        </w:r>
        <w:r w:rsidR="00192522" w:rsidRPr="00D8383E">
          <w:rPr>
            <w:sz w:val="22"/>
          </w:rPr>
          <w:fldChar w:fldCharType="separate"/>
        </w:r>
        <w:r w:rsidR="00AA0081">
          <w:rPr>
            <w:noProof/>
            <w:sz w:val="22"/>
          </w:rPr>
          <w:t>1</w:t>
        </w:r>
        <w:r w:rsidR="00192522" w:rsidRPr="00D8383E">
          <w:rPr>
            <w:noProof/>
            <w:sz w:val="22"/>
          </w:rPr>
          <w:fldChar w:fldCharType="end"/>
        </w:r>
      </w:p>
    </w:sdtContent>
  </w:sdt>
  <w:p w:rsidR="00192522" w:rsidRDefault="00192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DE2" w:rsidRDefault="00B62DE2" w:rsidP="00192522">
      <w:pPr>
        <w:spacing w:after="0" w:line="240" w:lineRule="auto"/>
      </w:pPr>
      <w:r>
        <w:separator/>
      </w:r>
    </w:p>
  </w:footnote>
  <w:footnote w:type="continuationSeparator" w:id="0">
    <w:p w:rsidR="00B62DE2" w:rsidRDefault="00B62DE2" w:rsidP="001925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474"/>
    <w:multiLevelType w:val="hybridMultilevel"/>
    <w:tmpl w:val="796EFB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A5C604C"/>
    <w:multiLevelType w:val="hybridMultilevel"/>
    <w:tmpl w:val="18CCD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DC2CCC"/>
    <w:multiLevelType w:val="hybridMultilevel"/>
    <w:tmpl w:val="71FC44B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506746AA"/>
    <w:multiLevelType w:val="hybridMultilevel"/>
    <w:tmpl w:val="32544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522"/>
    <w:rsid w:val="00005A4F"/>
    <w:rsid w:val="00027A08"/>
    <w:rsid w:val="000375C2"/>
    <w:rsid w:val="00042B28"/>
    <w:rsid w:val="00050AC9"/>
    <w:rsid w:val="000565AE"/>
    <w:rsid w:val="000F5FA5"/>
    <w:rsid w:val="0010016B"/>
    <w:rsid w:val="00115D7F"/>
    <w:rsid w:val="001173D1"/>
    <w:rsid w:val="00152D66"/>
    <w:rsid w:val="0019015B"/>
    <w:rsid w:val="00191741"/>
    <w:rsid w:val="00192522"/>
    <w:rsid w:val="001A69A3"/>
    <w:rsid w:val="001B01D7"/>
    <w:rsid w:val="001C329D"/>
    <w:rsid w:val="001D1EAB"/>
    <w:rsid w:val="001E01CF"/>
    <w:rsid w:val="001E1E2B"/>
    <w:rsid w:val="001E6075"/>
    <w:rsid w:val="002019D2"/>
    <w:rsid w:val="002039D3"/>
    <w:rsid w:val="0022499C"/>
    <w:rsid w:val="0027326F"/>
    <w:rsid w:val="002A17AD"/>
    <w:rsid w:val="002A722C"/>
    <w:rsid w:val="002D3B21"/>
    <w:rsid w:val="002F50C5"/>
    <w:rsid w:val="002F6FBF"/>
    <w:rsid w:val="0030210F"/>
    <w:rsid w:val="0030693B"/>
    <w:rsid w:val="0033770E"/>
    <w:rsid w:val="00345926"/>
    <w:rsid w:val="00382116"/>
    <w:rsid w:val="00391F32"/>
    <w:rsid w:val="003A5309"/>
    <w:rsid w:val="003E6932"/>
    <w:rsid w:val="003F479A"/>
    <w:rsid w:val="004136EC"/>
    <w:rsid w:val="00415B52"/>
    <w:rsid w:val="004203A2"/>
    <w:rsid w:val="00432D58"/>
    <w:rsid w:val="004412AF"/>
    <w:rsid w:val="004452D7"/>
    <w:rsid w:val="00452848"/>
    <w:rsid w:val="004702F2"/>
    <w:rsid w:val="00473A57"/>
    <w:rsid w:val="00483B8A"/>
    <w:rsid w:val="004A1143"/>
    <w:rsid w:val="004A70BB"/>
    <w:rsid w:val="004B19AE"/>
    <w:rsid w:val="004C68D1"/>
    <w:rsid w:val="004C747B"/>
    <w:rsid w:val="00531070"/>
    <w:rsid w:val="0053258E"/>
    <w:rsid w:val="00570504"/>
    <w:rsid w:val="00593E30"/>
    <w:rsid w:val="00596A74"/>
    <w:rsid w:val="00597EAB"/>
    <w:rsid w:val="005B2313"/>
    <w:rsid w:val="005B539A"/>
    <w:rsid w:val="005C4542"/>
    <w:rsid w:val="005C7CB2"/>
    <w:rsid w:val="005D3E55"/>
    <w:rsid w:val="005E0910"/>
    <w:rsid w:val="005F11C7"/>
    <w:rsid w:val="00614B28"/>
    <w:rsid w:val="0062699A"/>
    <w:rsid w:val="00630A8A"/>
    <w:rsid w:val="00644BC1"/>
    <w:rsid w:val="00666AC6"/>
    <w:rsid w:val="0068424B"/>
    <w:rsid w:val="0069705A"/>
    <w:rsid w:val="00703BB9"/>
    <w:rsid w:val="00715948"/>
    <w:rsid w:val="00795088"/>
    <w:rsid w:val="00797128"/>
    <w:rsid w:val="007A1880"/>
    <w:rsid w:val="007A5037"/>
    <w:rsid w:val="007B32A3"/>
    <w:rsid w:val="007B54B2"/>
    <w:rsid w:val="007B5EB7"/>
    <w:rsid w:val="007D4EAA"/>
    <w:rsid w:val="007F6E6D"/>
    <w:rsid w:val="00824DD0"/>
    <w:rsid w:val="0083631D"/>
    <w:rsid w:val="008D047E"/>
    <w:rsid w:val="008E3D6B"/>
    <w:rsid w:val="00901589"/>
    <w:rsid w:val="00916790"/>
    <w:rsid w:val="00927E31"/>
    <w:rsid w:val="00952966"/>
    <w:rsid w:val="009703FA"/>
    <w:rsid w:val="009747DF"/>
    <w:rsid w:val="00975873"/>
    <w:rsid w:val="00985FD1"/>
    <w:rsid w:val="009B61EF"/>
    <w:rsid w:val="009D60BE"/>
    <w:rsid w:val="009D641A"/>
    <w:rsid w:val="009F6FED"/>
    <w:rsid w:val="009F7DB0"/>
    <w:rsid w:val="00A1448C"/>
    <w:rsid w:val="00A37DF9"/>
    <w:rsid w:val="00AA0081"/>
    <w:rsid w:val="00AD29D5"/>
    <w:rsid w:val="00AE0CBD"/>
    <w:rsid w:val="00AE1111"/>
    <w:rsid w:val="00B06308"/>
    <w:rsid w:val="00B2553E"/>
    <w:rsid w:val="00B62DE2"/>
    <w:rsid w:val="00B7131C"/>
    <w:rsid w:val="00B76318"/>
    <w:rsid w:val="00B8454A"/>
    <w:rsid w:val="00B953ED"/>
    <w:rsid w:val="00B96516"/>
    <w:rsid w:val="00BA4D85"/>
    <w:rsid w:val="00BB0AC8"/>
    <w:rsid w:val="00BC1020"/>
    <w:rsid w:val="00BE229B"/>
    <w:rsid w:val="00BF1D24"/>
    <w:rsid w:val="00C057BF"/>
    <w:rsid w:val="00C30F10"/>
    <w:rsid w:val="00C345CC"/>
    <w:rsid w:val="00C41450"/>
    <w:rsid w:val="00C41F19"/>
    <w:rsid w:val="00C45C6B"/>
    <w:rsid w:val="00C72903"/>
    <w:rsid w:val="00CA2BDB"/>
    <w:rsid w:val="00CA7213"/>
    <w:rsid w:val="00CB6FAC"/>
    <w:rsid w:val="00D112AF"/>
    <w:rsid w:val="00D11B01"/>
    <w:rsid w:val="00D1450E"/>
    <w:rsid w:val="00D504EF"/>
    <w:rsid w:val="00D52CC5"/>
    <w:rsid w:val="00D541E1"/>
    <w:rsid w:val="00D8383E"/>
    <w:rsid w:val="00D86AAC"/>
    <w:rsid w:val="00DE71A9"/>
    <w:rsid w:val="00DF0BC0"/>
    <w:rsid w:val="00E54DE8"/>
    <w:rsid w:val="00E55A98"/>
    <w:rsid w:val="00EC3958"/>
    <w:rsid w:val="00EE00A8"/>
    <w:rsid w:val="00EE5E7C"/>
    <w:rsid w:val="00EF08AA"/>
    <w:rsid w:val="00F10343"/>
    <w:rsid w:val="00F24A7D"/>
    <w:rsid w:val="00F478CA"/>
    <w:rsid w:val="00F53B3C"/>
    <w:rsid w:val="00F646F4"/>
    <w:rsid w:val="00F7439B"/>
    <w:rsid w:val="00FC52F4"/>
    <w:rsid w:val="00FC6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EABF6-E9D0-4B10-9F77-62E08C4B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522"/>
    <w:rPr>
      <w:rFonts w:ascii="Times New Roman" w:hAnsi="Times New Roman"/>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paragraph" w:styleId="Header">
    <w:name w:val="header"/>
    <w:basedOn w:val="Normal"/>
    <w:link w:val="HeaderChar"/>
    <w:uiPriority w:val="99"/>
    <w:unhideWhenUsed/>
    <w:rsid w:val="001925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522"/>
    <w:rPr>
      <w:rFonts w:ascii="Times New Roman" w:hAnsi="Times New Roman"/>
      <w:sz w:val="23"/>
    </w:rPr>
  </w:style>
  <w:style w:type="paragraph" w:styleId="Footer">
    <w:name w:val="footer"/>
    <w:basedOn w:val="Normal"/>
    <w:link w:val="FooterChar"/>
    <w:uiPriority w:val="99"/>
    <w:unhideWhenUsed/>
    <w:rsid w:val="001925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522"/>
    <w:rPr>
      <w:rFonts w:ascii="Times New Roman" w:hAnsi="Times New Roman"/>
      <w:sz w:val="23"/>
    </w:rPr>
  </w:style>
  <w:style w:type="paragraph" w:styleId="ListParagraph">
    <w:name w:val="List Paragraph"/>
    <w:basedOn w:val="Normal"/>
    <w:uiPriority w:val="34"/>
    <w:qFormat/>
    <w:rsid w:val="00B96516"/>
    <w:pPr>
      <w:ind w:left="720"/>
      <w:contextualSpacing/>
    </w:pPr>
  </w:style>
  <w:style w:type="paragraph" w:customStyle="1" w:styleId="Default">
    <w:name w:val="Default"/>
    <w:rsid w:val="00596A74"/>
    <w:pPr>
      <w:autoSpaceDE w:val="0"/>
      <w:autoSpaceDN w:val="0"/>
      <w:adjustRightInd w:val="0"/>
      <w:spacing w:after="0" w:line="240" w:lineRule="auto"/>
    </w:pPr>
    <w:rPr>
      <w:rFonts w:ascii="Arial" w:hAnsi="Arial" w:cs="Arial"/>
      <w:color w:val="000000"/>
      <w:sz w:val="24"/>
      <w:szCs w:val="24"/>
    </w:rPr>
  </w:style>
  <w:style w:type="paragraph" w:styleId="Caption">
    <w:name w:val="caption"/>
    <w:basedOn w:val="Normal"/>
    <w:next w:val="Normal"/>
    <w:uiPriority w:val="35"/>
    <w:unhideWhenUsed/>
    <w:qFormat/>
    <w:rsid w:val="00042B28"/>
    <w:pPr>
      <w:spacing w:after="200" w:line="240" w:lineRule="auto"/>
    </w:pPr>
    <w:rPr>
      <w:rFonts w:asciiTheme="minorHAnsi" w:hAnsiTheme="minorHAnsi"/>
      <w:i/>
      <w:iCs/>
      <w:color w:val="44546A" w:themeColor="text2"/>
      <w:sz w:val="18"/>
      <w:szCs w:val="18"/>
    </w:rPr>
  </w:style>
  <w:style w:type="paragraph" w:styleId="BalloonText">
    <w:name w:val="Balloon Text"/>
    <w:basedOn w:val="Normal"/>
    <w:link w:val="BalloonTextChar"/>
    <w:uiPriority w:val="99"/>
    <w:semiHidden/>
    <w:unhideWhenUsed/>
    <w:rsid w:val="007B5E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0CE37-43F3-4E3E-AF15-720FB709D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9</cp:revision>
  <cp:lastPrinted>2018-06-22T17:56:00Z</cp:lastPrinted>
  <dcterms:created xsi:type="dcterms:W3CDTF">2018-06-22T17:56:00Z</dcterms:created>
  <dcterms:modified xsi:type="dcterms:W3CDTF">2018-06-22T20:36:00Z</dcterms:modified>
</cp:coreProperties>
</file>